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713DA0">
      <w:pPr>
        <w:widowControl/>
        <w:spacing w:line="600" w:lineRule="exact"/>
        <w:ind w:firstLine="800" w:firstLineChars="200"/>
        <w:jc w:val="center"/>
        <w:rPr>
          <w:rFonts w:hint="eastAsia" w:eastAsia="方正小标宋_GBK"/>
          <w:bCs/>
          <w:kern w:val="0"/>
          <w:sz w:val="36"/>
          <w:szCs w:val="36"/>
          <w:lang w:val="en-US" w:eastAsia="zh-CN"/>
        </w:rPr>
      </w:pPr>
      <w:r>
        <w:rPr>
          <w:rFonts w:hint="eastAsia" w:eastAsia="方正小标宋_GBK"/>
          <w:bCs/>
          <w:kern w:val="0"/>
          <w:sz w:val="40"/>
          <w:szCs w:val="40"/>
          <w:lang w:val="en-US" w:eastAsia="zh-CN"/>
        </w:rPr>
        <w:t>2023</w:t>
      </w:r>
      <w:r>
        <w:rPr>
          <w:rFonts w:eastAsia="方正小标宋_GBK"/>
          <w:bCs/>
          <w:kern w:val="0"/>
          <w:sz w:val="40"/>
          <w:szCs w:val="40"/>
        </w:rPr>
        <w:t>年</w:t>
      </w:r>
      <w:r>
        <w:rPr>
          <w:rFonts w:hint="eastAsia" w:eastAsia="方正小标宋_GBK"/>
          <w:bCs/>
          <w:kern w:val="0"/>
          <w:sz w:val="40"/>
          <w:szCs w:val="40"/>
          <w:lang w:eastAsia="zh-CN"/>
        </w:rPr>
        <w:t>江永县粗石江镇中学</w:t>
      </w:r>
      <w:r>
        <w:rPr>
          <w:rFonts w:eastAsia="方正小标宋_GBK"/>
          <w:bCs/>
          <w:kern w:val="0"/>
          <w:sz w:val="40"/>
          <w:szCs w:val="40"/>
        </w:rPr>
        <w:t>部门</w:t>
      </w:r>
      <w:r>
        <w:rPr>
          <w:rFonts w:hint="eastAsia" w:eastAsia="方正小标宋_GBK"/>
          <w:bCs/>
          <w:kern w:val="0"/>
          <w:sz w:val="40"/>
          <w:szCs w:val="40"/>
        </w:rPr>
        <w:t>决</w:t>
      </w:r>
      <w:r>
        <w:rPr>
          <w:rFonts w:eastAsia="方正小标宋_GBK"/>
          <w:bCs/>
          <w:kern w:val="0"/>
          <w:sz w:val="40"/>
          <w:szCs w:val="40"/>
        </w:rPr>
        <w:t>算</w:t>
      </w:r>
      <w:r>
        <w:rPr>
          <w:rFonts w:hint="eastAsia" w:eastAsia="方正小标宋_GBK"/>
          <w:bCs/>
          <w:kern w:val="0"/>
          <w:sz w:val="40"/>
          <w:szCs w:val="40"/>
          <w:lang w:val="en-US" w:eastAsia="zh-CN"/>
        </w:rPr>
        <w:t>公开</w:t>
      </w:r>
    </w:p>
    <w:p w14:paraId="1F1E1126">
      <w:pPr>
        <w:widowControl/>
        <w:spacing w:line="600" w:lineRule="exact"/>
        <w:ind w:firstLine="640" w:firstLineChars="200"/>
        <w:jc w:val="center"/>
        <w:rPr>
          <w:rFonts w:eastAsia="黑体"/>
          <w:bCs/>
          <w:kern w:val="0"/>
          <w:sz w:val="32"/>
          <w:szCs w:val="32"/>
        </w:rPr>
      </w:pPr>
      <w:r>
        <w:rPr>
          <w:rFonts w:eastAsia="黑体"/>
          <w:bCs/>
          <w:kern w:val="0"/>
          <w:sz w:val="32"/>
          <w:szCs w:val="32"/>
        </w:rPr>
        <w:t>目 录</w:t>
      </w:r>
    </w:p>
    <w:p w14:paraId="5EB025F3">
      <w:pPr>
        <w:widowControl/>
        <w:spacing w:line="600" w:lineRule="exact"/>
        <w:ind w:firstLine="643" w:firstLineChars="200"/>
        <w:rPr>
          <w:rFonts w:eastAsia="仿宋_GB2312"/>
          <w:b/>
          <w:bCs/>
          <w:kern w:val="0"/>
          <w:sz w:val="32"/>
          <w:szCs w:val="32"/>
        </w:rPr>
      </w:pPr>
      <w:r>
        <w:rPr>
          <w:rFonts w:eastAsia="仿宋_GB2312"/>
          <w:b/>
          <w:bCs/>
          <w:kern w:val="0"/>
          <w:sz w:val="32"/>
          <w:szCs w:val="32"/>
        </w:rPr>
        <w:t xml:space="preserve">第一部分 </w:t>
      </w:r>
      <w:r>
        <w:rPr>
          <w:rFonts w:hint="eastAsia" w:eastAsia="仿宋_GB2312"/>
          <w:b/>
          <w:bCs/>
          <w:kern w:val="0"/>
          <w:sz w:val="32"/>
          <w:szCs w:val="32"/>
          <w:lang w:eastAsia="zh-CN"/>
        </w:rPr>
        <w:t>粗石江镇中学</w:t>
      </w:r>
      <w:r>
        <w:rPr>
          <w:rFonts w:eastAsia="仿宋_GB2312"/>
          <w:b/>
          <w:bCs/>
          <w:kern w:val="0"/>
          <w:sz w:val="32"/>
          <w:szCs w:val="32"/>
        </w:rPr>
        <w:t>部门概况</w:t>
      </w:r>
    </w:p>
    <w:p w14:paraId="1F40C75D">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1、部门职责</w:t>
      </w:r>
    </w:p>
    <w:p w14:paraId="24E10930">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2、机构设置</w:t>
      </w:r>
      <w:r>
        <w:rPr>
          <w:rFonts w:hint="eastAsia" w:ascii="Times New Roman" w:hAnsi="Times New Roman" w:eastAsia="仿宋_GB2312"/>
          <w:sz w:val="32"/>
          <w:szCs w:val="32"/>
          <w:lang w:val="en-US" w:eastAsia="zh-CN"/>
        </w:rPr>
        <w:t>及决算单位构成</w:t>
      </w:r>
    </w:p>
    <w:p w14:paraId="6CC4DDE1">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第二部分</w:t>
      </w:r>
      <w:r>
        <w:rPr>
          <w:rFonts w:hint="eastAsia" w:eastAsia="仿宋_GB2312"/>
          <w:b/>
          <w:bCs/>
          <w:kern w:val="0"/>
          <w:sz w:val="32"/>
          <w:szCs w:val="32"/>
        </w:rPr>
        <w:t xml:space="preserve"> </w:t>
      </w:r>
      <w:r>
        <w:rPr>
          <w:rFonts w:eastAsia="仿宋_GB2312"/>
          <w:b/>
          <w:bCs/>
          <w:kern w:val="0"/>
          <w:sz w:val="32"/>
          <w:szCs w:val="32"/>
        </w:rPr>
        <w:t>部门决算表</w:t>
      </w:r>
    </w:p>
    <w:p w14:paraId="5BCE37FB">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部门收支</w:t>
      </w:r>
      <w:r>
        <w:rPr>
          <w:rFonts w:ascii="Times New Roman" w:hAnsi="Times New Roman" w:eastAsia="仿宋_GB2312"/>
          <w:sz w:val="32"/>
          <w:szCs w:val="32"/>
        </w:rPr>
        <w:t>决算总表</w:t>
      </w:r>
    </w:p>
    <w:p w14:paraId="1E3A9FDE">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部门</w:t>
      </w:r>
      <w:r>
        <w:rPr>
          <w:rFonts w:ascii="Times New Roman" w:hAnsi="Times New Roman" w:eastAsia="仿宋_GB2312"/>
          <w:sz w:val="32"/>
          <w:szCs w:val="32"/>
        </w:rPr>
        <w:t>收入决算表</w:t>
      </w:r>
    </w:p>
    <w:p w14:paraId="38DF9422">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部门</w:t>
      </w:r>
      <w:r>
        <w:rPr>
          <w:rFonts w:ascii="Times New Roman" w:hAnsi="Times New Roman" w:eastAsia="仿宋_GB2312"/>
          <w:sz w:val="32"/>
          <w:szCs w:val="32"/>
        </w:rPr>
        <w:t>支出决算表</w:t>
      </w:r>
    </w:p>
    <w:p w14:paraId="551460BD">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4、财政拨款</w:t>
      </w:r>
      <w:r>
        <w:rPr>
          <w:rFonts w:hint="eastAsia" w:ascii="Times New Roman" w:hAnsi="Times New Roman" w:eastAsia="仿宋_GB2312"/>
          <w:sz w:val="32"/>
          <w:szCs w:val="32"/>
        </w:rPr>
        <w:t>收支</w:t>
      </w:r>
      <w:r>
        <w:rPr>
          <w:rFonts w:ascii="Times New Roman" w:hAnsi="Times New Roman" w:eastAsia="仿宋_GB2312"/>
          <w:sz w:val="32"/>
          <w:szCs w:val="32"/>
        </w:rPr>
        <w:t>决算总表</w:t>
      </w:r>
    </w:p>
    <w:p w14:paraId="2349B5AB">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5、一般公共预算财政拨款支出决算表</w:t>
      </w:r>
    </w:p>
    <w:p w14:paraId="01E02329">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6、一般公共预算财政拨款基本支出决算表</w:t>
      </w:r>
    </w:p>
    <w:p w14:paraId="52A89915">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7、一般公共预算财政拨款“三公”经费支出决算表</w:t>
      </w:r>
    </w:p>
    <w:p w14:paraId="020542A0">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8、政府性基金预算财政拨款收入支出决算表</w:t>
      </w:r>
    </w:p>
    <w:p w14:paraId="7B71FAB2">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第三部分</w:t>
      </w:r>
      <w:r>
        <w:rPr>
          <w:rFonts w:hint="eastAsia" w:eastAsia="仿宋_GB2312"/>
          <w:b/>
          <w:bCs/>
          <w:kern w:val="0"/>
          <w:sz w:val="32"/>
          <w:szCs w:val="32"/>
        </w:rPr>
        <w:t xml:space="preserve"> </w:t>
      </w:r>
      <w:r>
        <w:rPr>
          <w:rFonts w:hint="eastAsia" w:eastAsia="仿宋_GB2312"/>
          <w:b/>
          <w:bCs/>
          <w:kern w:val="0"/>
          <w:sz w:val="32"/>
          <w:szCs w:val="32"/>
          <w:lang w:val="en-US" w:eastAsia="zh-CN"/>
        </w:rPr>
        <w:t>2023</w:t>
      </w:r>
      <w:r>
        <w:rPr>
          <w:rFonts w:eastAsia="仿宋_GB2312"/>
          <w:b/>
          <w:bCs/>
          <w:kern w:val="0"/>
          <w:sz w:val="32"/>
          <w:szCs w:val="32"/>
        </w:rPr>
        <w:t>年度部门决算情况说明</w:t>
      </w:r>
    </w:p>
    <w:p w14:paraId="4571D41E">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1、收入支出决算总体情况说明</w:t>
      </w:r>
    </w:p>
    <w:p w14:paraId="13C0EA4F">
      <w:pPr>
        <w:spacing w:line="600" w:lineRule="exact"/>
        <w:ind w:firstLine="640" w:firstLineChars="200"/>
        <w:jc w:val="left"/>
        <w:rPr>
          <w:rFonts w:eastAsia="仿宋_GB2312"/>
          <w:sz w:val="32"/>
          <w:szCs w:val="32"/>
        </w:rPr>
      </w:pPr>
      <w:r>
        <w:rPr>
          <w:rFonts w:eastAsia="仿宋_GB2312"/>
          <w:sz w:val="32"/>
          <w:szCs w:val="32"/>
        </w:rPr>
        <w:t>2、收入决算情况说明</w:t>
      </w:r>
    </w:p>
    <w:p w14:paraId="1C62FB16">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3、支出决算情况说明</w:t>
      </w:r>
    </w:p>
    <w:p w14:paraId="2108A1AF">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4、财政拨款收入支出决算总体情况说明</w:t>
      </w:r>
    </w:p>
    <w:p w14:paraId="04791548">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5、一般公共预算财政拨款支出决算情况说明</w:t>
      </w:r>
    </w:p>
    <w:p w14:paraId="57BA99BC">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6、一般公共预算财政拨款基本支出决算情况说明</w:t>
      </w:r>
    </w:p>
    <w:p w14:paraId="5BC649B3">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7、一般公共预算财政拨款三公经费支出决算情况说明</w:t>
      </w:r>
    </w:p>
    <w:p w14:paraId="7F33B203">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8、政府性基金预算收入支出决算情况</w:t>
      </w:r>
    </w:p>
    <w:p w14:paraId="77CFF7B1">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9、预算绩效情况说明</w:t>
      </w:r>
    </w:p>
    <w:p w14:paraId="2790D514">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10、其他重要事项情况说明</w:t>
      </w:r>
    </w:p>
    <w:p w14:paraId="0DAF7C25">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第四部分</w:t>
      </w:r>
      <w:r>
        <w:rPr>
          <w:rFonts w:hint="eastAsia" w:eastAsia="仿宋_GB2312"/>
          <w:b/>
          <w:bCs/>
          <w:kern w:val="0"/>
          <w:sz w:val="32"/>
          <w:szCs w:val="32"/>
        </w:rPr>
        <w:t xml:space="preserve"> </w:t>
      </w:r>
      <w:r>
        <w:rPr>
          <w:rFonts w:eastAsia="仿宋_GB2312"/>
          <w:b/>
          <w:bCs/>
          <w:kern w:val="0"/>
          <w:sz w:val="32"/>
          <w:szCs w:val="32"/>
        </w:rPr>
        <w:t>名词解释</w:t>
      </w:r>
    </w:p>
    <w:p w14:paraId="5C1D45E6">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第五部分</w:t>
      </w:r>
      <w:r>
        <w:rPr>
          <w:rFonts w:hint="eastAsia" w:eastAsia="仿宋_GB2312"/>
          <w:b/>
          <w:bCs/>
          <w:kern w:val="0"/>
          <w:sz w:val="32"/>
          <w:szCs w:val="32"/>
        </w:rPr>
        <w:t xml:space="preserve"> </w:t>
      </w:r>
      <w:r>
        <w:rPr>
          <w:rFonts w:eastAsia="仿宋_GB2312"/>
          <w:b/>
          <w:bCs/>
          <w:kern w:val="0"/>
          <w:sz w:val="32"/>
          <w:szCs w:val="32"/>
        </w:rPr>
        <w:t>附件</w:t>
      </w:r>
    </w:p>
    <w:p w14:paraId="48083D09">
      <w:pPr>
        <w:widowControl/>
        <w:spacing w:line="600" w:lineRule="exact"/>
        <w:ind w:firstLine="720" w:firstLineChars="200"/>
        <w:jc w:val="center"/>
        <w:rPr>
          <w:rFonts w:hint="eastAsia" w:eastAsia="方正小标宋_GBK"/>
          <w:bCs/>
          <w:kern w:val="0"/>
          <w:sz w:val="36"/>
          <w:szCs w:val="36"/>
        </w:rPr>
      </w:pPr>
    </w:p>
    <w:p w14:paraId="02CF8D8B">
      <w:pPr>
        <w:widowControl/>
        <w:spacing w:line="600" w:lineRule="exact"/>
        <w:ind w:firstLine="720" w:firstLineChars="200"/>
        <w:jc w:val="center"/>
        <w:rPr>
          <w:rFonts w:hint="eastAsia" w:eastAsia="方正小标宋_GBK"/>
          <w:bCs/>
          <w:kern w:val="0"/>
          <w:sz w:val="36"/>
          <w:szCs w:val="36"/>
        </w:rPr>
      </w:pPr>
    </w:p>
    <w:p w14:paraId="4C199646">
      <w:pPr>
        <w:widowControl/>
        <w:spacing w:line="600" w:lineRule="exact"/>
        <w:ind w:firstLine="720" w:firstLineChars="200"/>
        <w:jc w:val="center"/>
        <w:rPr>
          <w:rFonts w:hint="eastAsia" w:eastAsia="方正小标宋_GBK"/>
          <w:bCs/>
          <w:kern w:val="0"/>
          <w:sz w:val="36"/>
          <w:szCs w:val="36"/>
        </w:rPr>
      </w:pPr>
    </w:p>
    <w:p w14:paraId="00945E1E">
      <w:pPr>
        <w:widowControl/>
        <w:spacing w:line="600" w:lineRule="exact"/>
        <w:ind w:firstLine="720" w:firstLineChars="200"/>
        <w:jc w:val="center"/>
        <w:rPr>
          <w:rFonts w:hint="eastAsia" w:eastAsia="方正小标宋_GBK"/>
          <w:bCs/>
          <w:kern w:val="0"/>
          <w:sz w:val="36"/>
          <w:szCs w:val="36"/>
        </w:rPr>
      </w:pPr>
    </w:p>
    <w:p w14:paraId="537E96D9">
      <w:pPr>
        <w:widowControl/>
        <w:spacing w:line="600" w:lineRule="exact"/>
        <w:ind w:firstLine="720" w:firstLineChars="200"/>
        <w:jc w:val="center"/>
        <w:rPr>
          <w:rFonts w:hint="eastAsia" w:eastAsia="方正小标宋_GBK"/>
          <w:bCs/>
          <w:kern w:val="0"/>
          <w:sz w:val="36"/>
          <w:szCs w:val="36"/>
        </w:rPr>
      </w:pPr>
    </w:p>
    <w:p w14:paraId="2A0B6D0F">
      <w:pPr>
        <w:widowControl/>
        <w:spacing w:line="600" w:lineRule="exact"/>
        <w:ind w:firstLine="720" w:firstLineChars="200"/>
        <w:jc w:val="center"/>
        <w:rPr>
          <w:rFonts w:hint="eastAsia" w:eastAsia="方正小标宋_GBK"/>
          <w:bCs/>
          <w:kern w:val="0"/>
          <w:sz w:val="36"/>
          <w:szCs w:val="36"/>
        </w:rPr>
      </w:pPr>
    </w:p>
    <w:p w14:paraId="1A72CA15">
      <w:pPr>
        <w:widowControl/>
        <w:spacing w:line="600" w:lineRule="exact"/>
        <w:ind w:firstLine="720" w:firstLineChars="200"/>
        <w:jc w:val="center"/>
        <w:rPr>
          <w:rFonts w:hint="eastAsia" w:eastAsia="方正小标宋_GBK"/>
          <w:bCs/>
          <w:kern w:val="0"/>
          <w:sz w:val="36"/>
          <w:szCs w:val="36"/>
        </w:rPr>
      </w:pPr>
    </w:p>
    <w:p w14:paraId="4BEAEE47">
      <w:pPr>
        <w:widowControl/>
        <w:spacing w:line="600" w:lineRule="exact"/>
        <w:ind w:firstLine="720" w:firstLineChars="200"/>
        <w:jc w:val="center"/>
        <w:rPr>
          <w:rFonts w:hint="eastAsia" w:eastAsia="方正小标宋_GBK"/>
          <w:bCs/>
          <w:kern w:val="0"/>
          <w:sz w:val="36"/>
          <w:szCs w:val="36"/>
        </w:rPr>
      </w:pPr>
    </w:p>
    <w:p w14:paraId="13516FD2">
      <w:pPr>
        <w:widowControl/>
        <w:spacing w:line="600" w:lineRule="exact"/>
        <w:ind w:firstLine="720" w:firstLineChars="200"/>
        <w:jc w:val="center"/>
        <w:rPr>
          <w:rFonts w:hint="eastAsia" w:eastAsia="方正小标宋_GBK"/>
          <w:bCs/>
          <w:kern w:val="0"/>
          <w:sz w:val="36"/>
          <w:szCs w:val="36"/>
        </w:rPr>
      </w:pPr>
    </w:p>
    <w:p w14:paraId="5D0B434C">
      <w:pPr>
        <w:widowControl/>
        <w:spacing w:line="600" w:lineRule="exact"/>
        <w:ind w:firstLine="720" w:firstLineChars="200"/>
        <w:jc w:val="center"/>
        <w:rPr>
          <w:rFonts w:hint="eastAsia" w:eastAsia="方正小标宋_GBK"/>
          <w:bCs/>
          <w:kern w:val="0"/>
          <w:sz w:val="36"/>
          <w:szCs w:val="36"/>
        </w:rPr>
      </w:pPr>
    </w:p>
    <w:p w14:paraId="680FF3DD">
      <w:pPr>
        <w:widowControl/>
        <w:spacing w:line="600" w:lineRule="exact"/>
        <w:ind w:firstLine="720" w:firstLineChars="200"/>
        <w:jc w:val="center"/>
        <w:rPr>
          <w:rFonts w:hint="eastAsia" w:eastAsia="方正小标宋_GBK"/>
          <w:bCs/>
          <w:kern w:val="0"/>
          <w:sz w:val="36"/>
          <w:szCs w:val="36"/>
        </w:rPr>
      </w:pPr>
    </w:p>
    <w:p w14:paraId="6D9522F2">
      <w:pPr>
        <w:widowControl/>
        <w:spacing w:line="600" w:lineRule="exact"/>
        <w:ind w:firstLine="720" w:firstLineChars="200"/>
        <w:jc w:val="center"/>
        <w:rPr>
          <w:rFonts w:hint="eastAsia" w:eastAsia="方正小标宋_GBK"/>
          <w:bCs/>
          <w:kern w:val="0"/>
          <w:sz w:val="36"/>
          <w:szCs w:val="36"/>
        </w:rPr>
      </w:pPr>
    </w:p>
    <w:p w14:paraId="69D500E6">
      <w:pPr>
        <w:widowControl/>
        <w:spacing w:line="600" w:lineRule="exact"/>
        <w:ind w:firstLine="720" w:firstLineChars="200"/>
        <w:jc w:val="center"/>
        <w:rPr>
          <w:rFonts w:hint="eastAsia" w:eastAsia="方正小标宋_GBK"/>
          <w:bCs/>
          <w:kern w:val="0"/>
          <w:sz w:val="36"/>
          <w:szCs w:val="36"/>
        </w:rPr>
      </w:pPr>
    </w:p>
    <w:p w14:paraId="40567AFE">
      <w:pPr>
        <w:widowControl/>
        <w:spacing w:line="600" w:lineRule="exact"/>
        <w:ind w:firstLine="720" w:firstLineChars="200"/>
        <w:jc w:val="center"/>
        <w:rPr>
          <w:rFonts w:hint="eastAsia" w:eastAsia="方正小标宋_GBK"/>
          <w:bCs/>
          <w:kern w:val="0"/>
          <w:sz w:val="36"/>
          <w:szCs w:val="36"/>
        </w:rPr>
      </w:pPr>
    </w:p>
    <w:p w14:paraId="6585E8E2">
      <w:pPr>
        <w:widowControl/>
        <w:spacing w:line="600" w:lineRule="exact"/>
        <w:ind w:firstLine="720" w:firstLineChars="200"/>
        <w:jc w:val="center"/>
        <w:rPr>
          <w:rFonts w:hint="eastAsia" w:eastAsia="方正小标宋_GBK"/>
          <w:bCs/>
          <w:kern w:val="0"/>
          <w:sz w:val="36"/>
          <w:szCs w:val="36"/>
        </w:rPr>
      </w:pPr>
    </w:p>
    <w:p w14:paraId="6C3395BD">
      <w:pPr>
        <w:widowControl/>
        <w:spacing w:line="600" w:lineRule="exact"/>
        <w:ind w:firstLine="720" w:firstLineChars="200"/>
        <w:jc w:val="center"/>
        <w:rPr>
          <w:rFonts w:hint="eastAsia" w:eastAsia="方正小标宋_GBK"/>
          <w:bCs/>
          <w:kern w:val="0"/>
          <w:sz w:val="36"/>
          <w:szCs w:val="36"/>
        </w:rPr>
      </w:pPr>
    </w:p>
    <w:p w14:paraId="19274518">
      <w:pPr>
        <w:widowControl/>
        <w:spacing w:line="600" w:lineRule="exact"/>
        <w:ind w:firstLine="720" w:firstLineChars="200"/>
        <w:jc w:val="center"/>
        <w:rPr>
          <w:rFonts w:hint="eastAsia" w:eastAsia="方正小标宋_GBK"/>
          <w:bCs/>
          <w:kern w:val="0"/>
          <w:sz w:val="36"/>
          <w:szCs w:val="36"/>
        </w:rPr>
      </w:pPr>
    </w:p>
    <w:p w14:paraId="0DE3E1C7">
      <w:pPr>
        <w:widowControl/>
        <w:spacing w:line="600" w:lineRule="exact"/>
        <w:ind w:firstLine="720" w:firstLineChars="200"/>
        <w:jc w:val="center"/>
        <w:rPr>
          <w:rFonts w:hint="eastAsia" w:eastAsia="方正小标宋_GBK"/>
          <w:bCs/>
          <w:kern w:val="0"/>
          <w:sz w:val="36"/>
          <w:szCs w:val="36"/>
        </w:rPr>
      </w:pPr>
    </w:p>
    <w:p w14:paraId="093B46D3">
      <w:pPr>
        <w:widowControl/>
        <w:spacing w:line="600" w:lineRule="exact"/>
        <w:ind w:firstLine="720" w:firstLineChars="200"/>
        <w:jc w:val="center"/>
        <w:rPr>
          <w:rFonts w:hint="eastAsia" w:eastAsia="方正小标宋_GBK"/>
          <w:bCs/>
          <w:kern w:val="0"/>
          <w:sz w:val="36"/>
          <w:szCs w:val="36"/>
        </w:rPr>
      </w:pPr>
      <w:r>
        <w:rPr>
          <w:rFonts w:hint="eastAsia" w:eastAsia="方正小标宋_GBK"/>
          <w:bCs/>
          <w:kern w:val="0"/>
          <w:sz w:val="36"/>
          <w:szCs w:val="36"/>
        </w:rPr>
        <w:t xml:space="preserve">第一部分 </w:t>
      </w:r>
      <w:r>
        <w:rPr>
          <w:rFonts w:hint="eastAsia" w:eastAsia="方正小标宋_GBK"/>
          <w:bCs/>
          <w:kern w:val="0"/>
          <w:sz w:val="36"/>
          <w:szCs w:val="36"/>
          <w:lang w:eastAsia="zh-CN"/>
        </w:rPr>
        <w:t>粗石江镇中学</w:t>
      </w:r>
      <w:r>
        <w:rPr>
          <w:rFonts w:hint="eastAsia" w:eastAsia="方正小标宋_GBK"/>
          <w:bCs/>
          <w:kern w:val="0"/>
          <w:sz w:val="36"/>
          <w:szCs w:val="36"/>
        </w:rPr>
        <w:t>部门概况</w:t>
      </w:r>
    </w:p>
    <w:p w14:paraId="0FEB0437">
      <w:pPr>
        <w:widowControl/>
        <w:spacing w:line="600" w:lineRule="exact"/>
        <w:ind w:firstLine="640" w:firstLineChars="200"/>
        <w:rPr>
          <w:rFonts w:hint="eastAsia" w:ascii="黑体" w:hAnsi="黑体" w:eastAsia="黑体"/>
          <w:bCs/>
          <w:kern w:val="0"/>
          <w:sz w:val="32"/>
          <w:szCs w:val="32"/>
        </w:rPr>
      </w:pPr>
      <w:r>
        <w:rPr>
          <w:rFonts w:hint="eastAsia" w:ascii="黑体" w:hAnsi="黑体" w:eastAsia="黑体"/>
          <w:bCs/>
          <w:kern w:val="0"/>
          <w:sz w:val="32"/>
          <w:szCs w:val="32"/>
        </w:rPr>
        <w:t>一、部门职责</w:t>
      </w:r>
    </w:p>
    <w:p w14:paraId="08A07733">
      <w:pPr>
        <w:widowControl/>
        <w:spacing w:line="600" w:lineRule="exact"/>
        <w:ind w:firstLine="640" w:firstLineChars="200"/>
        <w:rPr>
          <w:rFonts w:hint="eastAsia" w:eastAsia="仿宋_GB2312"/>
          <w:sz w:val="32"/>
          <w:szCs w:val="32"/>
          <w:lang w:eastAsia="zh-CN"/>
        </w:rPr>
      </w:pPr>
      <w:r>
        <w:rPr>
          <w:rFonts w:hint="eastAsia" w:eastAsia="仿宋_GB2312"/>
          <w:sz w:val="32"/>
          <w:szCs w:val="32"/>
          <w:lang w:eastAsia="zh-CN"/>
        </w:rPr>
        <w:t>粗石江镇中学的主要职责是:承担实施初中教育任务;贯彻执行党和国家有关教育工作的方针、政策和法律法规并组织实施;组织编制和实施学校发展的长期规划、年度计划和学期计划;做好德育工作，全面实施贯彻落实《中华人民共和国教育法》和《中学生守则》，抓好校风、教风、学风建设;全面推进素质教育，坚持以教学为中心，不断提高教育教学质量;加强组织建设、勤政和廉政建设;严格财经制度，严肃财经纪律，增收节支，不断改善办学条件;抓好校园安全和综合治理工作;做好教师的培养、考核、管理服务工作，努力建设一支思想好、作风正、业务精的教师队伍。</w:t>
      </w:r>
    </w:p>
    <w:p w14:paraId="7597BE87">
      <w:pPr>
        <w:widowControl/>
        <w:spacing w:line="600" w:lineRule="exact"/>
        <w:ind w:firstLine="640" w:firstLineChars="200"/>
        <w:rPr>
          <w:rFonts w:hint="eastAsia" w:ascii="黑体" w:hAnsi="黑体" w:eastAsia="黑体"/>
          <w:bCs/>
          <w:kern w:val="0"/>
          <w:sz w:val="32"/>
          <w:szCs w:val="32"/>
        </w:rPr>
      </w:pPr>
      <w:r>
        <w:rPr>
          <w:rFonts w:hint="eastAsia" w:ascii="黑体" w:hAnsi="黑体" w:eastAsia="黑体"/>
          <w:bCs/>
          <w:kern w:val="0"/>
          <w:sz w:val="32"/>
          <w:szCs w:val="32"/>
        </w:rPr>
        <w:t>二、机构设置及决算单位构成</w:t>
      </w:r>
    </w:p>
    <w:p w14:paraId="10F4582A">
      <w:pPr>
        <w:widowControl/>
        <w:spacing w:line="600" w:lineRule="exact"/>
        <w:ind w:firstLine="643" w:firstLineChars="200"/>
        <w:rPr>
          <w:rFonts w:hint="eastAsia" w:ascii="楷体_GB2312" w:hAnsi="宋体" w:eastAsia="楷体_GB2312"/>
          <w:b/>
          <w:bCs/>
          <w:kern w:val="0"/>
          <w:sz w:val="32"/>
          <w:szCs w:val="32"/>
        </w:rPr>
      </w:pPr>
      <w:r>
        <w:rPr>
          <w:rFonts w:hint="eastAsia" w:ascii="楷体_GB2312" w:hAnsi="宋体" w:eastAsia="楷体_GB2312"/>
          <w:b/>
          <w:bCs/>
          <w:kern w:val="0"/>
          <w:sz w:val="32"/>
          <w:szCs w:val="32"/>
        </w:rPr>
        <w:t>（一）内设机构设置。</w:t>
      </w:r>
    </w:p>
    <w:p w14:paraId="6BCF6C75">
      <w:pPr>
        <w:widowControl/>
        <w:spacing w:line="600" w:lineRule="exact"/>
        <w:ind w:firstLine="640" w:firstLineChars="200"/>
        <w:rPr>
          <w:rFonts w:hint="eastAsia" w:ascii="楷体_GB2312" w:hAnsi="宋体" w:eastAsia="楷体_GB2312"/>
          <w:b/>
          <w:bCs/>
          <w:kern w:val="0"/>
          <w:sz w:val="32"/>
          <w:szCs w:val="32"/>
        </w:rPr>
      </w:pPr>
      <w:r>
        <w:rPr>
          <w:rFonts w:hint="eastAsia" w:eastAsia="仿宋_GB2312"/>
          <w:sz w:val="32"/>
          <w:szCs w:val="32"/>
          <w:lang w:eastAsia="zh-CN"/>
        </w:rPr>
        <w:t>粗石江镇中学</w:t>
      </w:r>
      <w:r>
        <w:rPr>
          <w:rFonts w:eastAsia="仿宋_GB2312"/>
          <w:bCs/>
          <w:kern w:val="0"/>
          <w:sz w:val="32"/>
          <w:szCs w:val="32"/>
        </w:rPr>
        <w:t>单位内设机构包括：</w:t>
      </w:r>
      <w:r>
        <w:rPr>
          <w:rFonts w:hint="eastAsia" w:eastAsia="仿宋_GB2312"/>
          <w:bCs/>
          <w:kern w:val="0"/>
          <w:sz w:val="32"/>
          <w:szCs w:val="32"/>
          <w:lang w:eastAsia="zh-CN"/>
        </w:rPr>
        <w:t>总务处，教务处。</w:t>
      </w:r>
    </w:p>
    <w:p w14:paraId="436410B8">
      <w:pPr>
        <w:widowControl/>
        <w:spacing w:line="600" w:lineRule="exact"/>
        <w:ind w:firstLine="320" w:firstLineChars="100"/>
        <w:rPr>
          <w:rFonts w:hint="eastAsia" w:ascii="楷体_GB2312" w:hAnsi="宋体" w:eastAsia="楷体_GB2312"/>
          <w:b w:val="0"/>
          <w:bCs w:val="0"/>
          <w:kern w:val="0"/>
          <w:sz w:val="32"/>
          <w:szCs w:val="32"/>
        </w:rPr>
      </w:pPr>
      <w:r>
        <w:rPr>
          <w:rFonts w:hint="eastAsia" w:ascii="楷体_GB2312" w:hAnsi="宋体" w:eastAsia="楷体_GB2312"/>
          <w:b w:val="0"/>
          <w:bCs w:val="0"/>
          <w:kern w:val="0"/>
          <w:sz w:val="32"/>
          <w:szCs w:val="32"/>
        </w:rPr>
        <w:t>(</w:t>
      </w:r>
      <w:r>
        <w:rPr>
          <w:rFonts w:hint="eastAsia" w:ascii="楷体_GB2312" w:hAnsi="宋体" w:eastAsia="楷体_GB2312"/>
          <w:b w:val="0"/>
          <w:bCs w:val="0"/>
          <w:kern w:val="0"/>
          <w:sz w:val="32"/>
          <w:szCs w:val="32"/>
          <w:lang w:eastAsia="zh-CN"/>
        </w:rPr>
        <w:t>一</w:t>
      </w:r>
      <w:r>
        <w:rPr>
          <w:rFonts w:hint="eastAsia" w:ascii="楷体_GB2312" w:hAnsi="宋体" w:eastAsia="楷体_GB2312"/>
          <w:b w:val="0"/>
          <w:bCs w:val="0"/>
          <w:kern w:val="0"/>
          <w:sz w:val="32"/>
          <w:szCs w:val="32"/>
        </w:rPr>
        <w:t>)</w:t>
      </w:r>
      <w:r>
        <w:rPr>
          <w:rFonts w:hint="eastAsia" w:ascii="楷体_GB2312" w:hAnsi="宋体" w:eastAsia="楷体_GB2312"/>
          <w:b w:val="0"/>
          <w:bCs w:val="0"/>
          <w:kern w:val="0"/>
          <w:sz w:val="32"/>
          <w:szCs w:val="32"/>
          <w:lang w:eastAsia="zh-CN"/>
        </w:rPr>
        <w:t>教</w:t>
      </w:r>
      <w:r>
        <w:rPr>
          <w:rFonts w:hint="eastAsia" w:ascii="楷体_GB2312" w:hAnsi="宋体" w:eastAsia="楷体_GB2312"/>
          <w:b w:val="0"/>
          <w:bCs w:val="0"/>
          <w:kern w:val="0"/>
          <w:sz w:val="32"/>
          <w:szCs w:val="32"/>
        </w:rPr>
        <w:t>务处</w:t>
      </w:r>
    </w:p>
    <w:p w14:paraId="7CF0B99B">
      <w:pPr>
        <w:widowControl/>
        <w:spacing w:line="600" w:lineRule="exact"/>
        <w:ind w:firstLine="640" w:firstLineChars="200"/>
        <w:rPr>
          <w:rFonts w:hint="eastAsia" w:ascii="楷体_GB2312" w:hAnsi="宋体" w:eastAsia="楷体_GB2312"/>
          <w:b w:val="0"/>
          <w:bCs w:val="0"/>
          <w:kern w:val="0"/>
          <w:sz w:val="32"/>
          <w:szCs w:val="32"/>
        </w:rPr>
      </w:pPr>
      <w:r>
        <w:rPr>
          <w:rFonts w:hint="eastAsia" w:ascii="楷体_GB2312" w:hAnsi="宋体" w:eastAsia="楷体_GB2312"/>
          <w:b w:val="0"/>
          <w:bCs w:val="0"/>
          <w:kern w:val="0"/>
          <w:sz w:val="32"/>
          <w:szCs w:val="32"/>
        </w:rPr>
        <w:t>负责学校日常教学管理工作，制定学校的教学工作计划，编排课程表和调配科任教师工作、教学人事安排和落实班主任工作;负责学校教育科研、教师继续教育、教师业务培训工作和评优评先工作，有计划培养青年教师;抓好学生安全教育工作,指导教师们对学生进行思想道德、学习习惯、生活习惯等方面的养成教育;负责新生录取、学生档案、学生学籍管理、教师档案管理工作;负责做好各种资料的订购、发放工作等。</w:t>
      </w:r>
    </w:p>
    <w:p w14:paraId="238DF3DA">
      <w:pPr>
        <w:widowControl/>
        <w:spacing w:line="600" w:lineRule="exact"/>
        <w:ind w:firstLine="320" w:firstLineChars="100"/>
        <w:rPr>
          <w:rFonts w:hint="eastAsia" w:ascii="楷体_GB2312" w:hAnsi="宋体" w:eastAsia="楷体_GB2312"/>
          <w:b w:val="0"/>
          <w:bCs w:val="0"/>
          <w:kern w:val="0"/>
          <w:sz w:val="32"/>
          <w:szCs w:val="32"/>
        </w:rPr>
      </w:pPr>
      <w:r>
        <w:rPr>
          <w:rFonts w:hint="eastAsia" w:ascii="楷体_GB2312" w:hAnsi="宋体" w:eastAsia="楷体_GB2312"/>
          <w:b w:val="0"/>
          <w:bCs w:val="0"/>
          <w:kern w:val="0"/>
          <w:sz w:val="32"/>
          <w:szCs w:val="32"/>
        </w:rPr>
        <w:t>(二)总务处</w:t>
      </w:r>
    </w:p>
    <w:p w14:paraId="1721B6B6">
      <w:pPr>
        <w:widowControl/>
        <w:spacing w:line="600" w:lineRule="exact"/>
        <w:ind w:firstLine="640" w:firstLineChars="200"/>
        <w:rPr>
          <w:rFonts w:hint="eastAsia" w:ascii="楷体_GB2312" w:hAnsi="宋体" w:eastAsia="楷体_GB2312"/>
          <w:b w:val="0"/>
          <w:bCs w:val="0"/>
          <w:kern w:val="0"/>
          <w:sz w:val="32"/>
          <w:szCs w:val="32"/>
        </w:rPr>
      </w:pPr>
      <w:r>
        <w:rPr>
          <w:rFonts w:hint="eastAsia" w:ascii="楷体_GB2312" w:hAnsi="宋体" w:eastAsia="楷体_GB2312"/>
          <w:b w:val="0"/>
          <w:bCs w:val="0"/>
          <w:kern w:val="0"/>
          <w:sz w:val="32"/>
          <w:szCs w:val="32"/>
        </w:rPr>
        <w:t>遵照教育方针和勤俭办学的原则，管好学校的财和物;保障物资供应，为教学服务;负责教学用品的采购、保管和供应工作;负责制定学校建设的中长期规划;负责学校的基础建设,做好校舍的维修、管理、使用工作;杜绝浪费，做好学校经费的预算，合理使用各项经费，定期公布账目;负责校容、校貌和卫生工作，有计划绿化学校环境，改善办学条件，并搞好学校的保卫工作。</w:t>
      </w:r>
    </w:p>
    <w:p w14:paraId="6209FDB9">
      <w:pPr>
        <w:widowControl/>
        <w:numPr>
          <w:ilvl w:val="0"/>
          <w:numId w:val="1"/>
        </w:numPr>
        <w:spacing w:line="600" w:lineRule="exact"/>
        <w:ind w:firstLine="643" w:firstLineChars="200"/>
        <w:rPr>
          <w:rFonts w:hint="eastAsia" w:ascii="楷体_GB2312" w:hAnsi="宋体" w:eastAsia="楷体_GB2312"/>
          <w:b/>
          <w:bCs/>
          <w:kern w:val="0"/>
          <w:sz w:val="32"/>
          <w:szCs w:val="32"/>
        </w:rPr>
      </w:pPr>
      <w:r>
        <w:rPr>
          <w:rFonts w:hint="eastAsia" w:ascii="楷体_GB2312" w:hAnsi="宋体" w:eastAsia="楷体_GB2312"/>
          <w:b/>
          <w:bCs/>
          <w:kern w:val="0"/>
          <w:sz w:val="32"/>
          <w:szCs w:val="32"/>
        </w:rPr>
        <w:t>决算单位构成。</w:t>
      </w:r>
    </w:p>
    <w:p w14:paraId="6836CFF6">
      <w:pPr>
        <w:widowControl/>
        <w:spacing w:line="600" w:lineRule="exact"/>
        <w:ind w:firstLine="640" w:firstLineChars="200"/>
        <w:rPr>
          <w:rFonts w:hint="eastAsia" w:eastAsia="仿宋_GB2312"/>
          <w:sz w:val="32"/>
          <w:szCs w:val="32"/>
          <w:lang w:eastAsia="zh-CN"/>
        </w:rPr>
      </w:pPr>
      <w:r>
        <w:rPr>
          <w:rFonts w:hint="eastAsia" w:eastAsia="仿宋_GB2312"/>
          <w:sz w:val="32"/>
          <w:szCs w:val="32"/>
          <w:lang w:eastAsia="zh-CN"/>
        </w:rPr>
        <w:t>我单位没有下属单位，按照部门决算编报要求，单独编制本部门决算。</w:t>
      </w:r>
    </w:p>
    <w:p w14:paraId="37BCDC1B">
      <w:pPr>
        <w:widowControl/>
        <w:spacing w:line="600" w:lineRule="exact"/>
        <w:ind w:firstLine="640" w:firstLineChars="200"/>
        <w:rPr>
          <w:rFonts w:eastAsia="仿宋_GB2312"/>
          <w:bCs/>
          <w:kern w:val="0"/>
          <w:sz w:val="32"/>
          <w:szCs w:val="32"/>
        </w:rPr>
      </w:pPr>
    </w:p>
    <w:p w14:paraId="468A59B0">
      <w:pPr>
        <w:widowControl/>
        <w:numPr>
          <w:ilvl w:val="0"/>
          <w:numId w:val="2"/>
        </w:numPr>
        <w:tabs>
          <w:tab w:val="left" w:pos="7807"/>
        </w:tabs>
        <w:spacing w:line="600" w:lineRule="exact"/>
        <w:ind w:firstLine="720" w:firstLineChars="200"/>
        <w:jc w:val="both"/>
        <w:rPr>
          <w:rFonts w:hint="eastAsia" w:eastAsia="方正小标宋_GBK"/>
          <w:bCs/>
          <w:kern w:val="0"/>
          <w:sz w:val="36"/>
          <w:szCs w:val="36"/>
          <w:lang w:val="en-US" w:eastAsia="zh-CN"/>
        </w:rPr>
      </w:pPr>
      <w:r>
        <w:rPr>
          <w:rFonts w:hint="eastAsia" w:eastAsia="方正小标宋_GBK"/>
          <w:bCs/>
          <w:kern w:val="0"/>
          <w:sz w:val="36"/>
          <w:szCs w:val="36"/>
          <w:lang w:val="en-US" w:eastAsia="zh-CN"/>
        </w:rPr>
        <w:t>2023</w:t>
      </w:r>
      <w:r>
        <w:rPr>
          <w:rFonts w:eastAsia="方正小标宋_GBK"/>
          <w:bCs/>
          <w:kern w:val="0"/>
          <w:sz w:val="36"/>
          <w:szCs w:val="36"/>
        </w:rPr>
        <w:t>年</w:t>
      </w:r>
      <w:r>
        <w:rPr>
          <w:rFonts w:hint="eastAsia" w:eastAsia="方正小标宋_GBK"/>
          <w:bCs/>
          <w:kern w:val="0"/>
          <w:sz w:val="36"/>
          <w:szCs w:val="36"/>
        </w:rPr>
        <w:t>部门决算表</w:t>
      </w:r>
    </w:p>
    <w:p w14:paraId="4343C65B">
      <w:pPr>
        <w:widowControl/>
        <w:spacing w:line="600" w:lineRule="exact"/>
        <w:ind w:firstLine="640" w:firstLineChars="200"/>
        <w:jc w:val="left"/>
        <w:rPr>
          <w:rFonts w:hint="eastAsia" w:eastAsia="仿宋_GB2312"/>
          <w:bCs/>
          <w:kern w:val="0"/>
          <w:sz w:val="32"/>
          <w:szCs w:val="32"/>
          <w:lang w:eastAsia="zh-CN"/>
        </w:rPr>
      </w:pPr>
      <w:r>
        <w:rPr>
          <w:rFonts w:hint="eastAsia" w:eastAsia="仿宋_GB2312"/>
          <w:bCs/>
          <w:kern w:val="0"/>
          <w:sz w:val="32"/>
          <w:szCs w:val="32"/>
          <w:lang w:eastAsia="zh-CN"/>
        </w:rPr>
        <w:t>（</w:t>
      </w:r>
      <w:r>
        <w:rPr>
          <w:rFonts w:hint="eastAsia" w:eastAsia="仿宋_GB2312"/>
          <w:bCs/>
          <w:kern w:val="0"/>
          <w:sz w:val="32"/>
          <w:szCs w:val="32"/>
          <w:lang w:val="en-US" w:eastAsia="zh-CN"/>
        </w:rPr>
        <w:t>详见公开附件</w:t>
      </w:r>
      <w:r>
        <w:rPr>
          <w:rFonts w:hint="eastAsia" w:eastAsia="仿宋_GB2312"/>
          <w:bCs/>
          <w:kern w:val="0"/>
          <w:sz w:val="32"/>
          <w:szCs w:val="32"/>
          <w:lang w:eastAsia="zh-CN"/>
        </w:rPr>
        <w:t>）</w:t>
      </w:r>
    </w:p>
    <w:p w14:paraId="56AA4328">
      <w:pPr>
        <w:widowControl/>
        <w:tabs>
          <w:tab w:val="left" w:pos="7807"/>
        </w:tabs>
        <w:spacing w:line="600" w:lineRule="exact"/>
        <w:ind w:firstLine="720" w:firstLineChars="200"/>
        <w:jc w:val="both"/>
        <w:rPr>
          <w:rFonts w:hint="eastAsia" w:eastAsia="方正小标宋_GBK"/>
          <w:bCs/>
          <w:kern w:val="0"/>
          <w:sz w:val="36"/>
          <w:szCs w:val="36"/>
        </w:rPr>
      </w:pPr>
    </w:p>
    <w:p w14:paraId="34FB9BB2">
      <w:pPr>
        <w:widowControl/>
        <w:tabs>
          <w:tab w:val="left" w:pos="7807"/>
        </w:tabs>
        <w:spacing w:line="600" w:lineRule="exact"/>
        <w:ind w:firstLine="720" w:firstLineChars="200"/>
        <w:jc w:val="both"/>
        <w:rPr>
          <w:rFonts w:hint="eastAsia" w:eastAsia="方正小标宋_GBK"/>
          <w:bCs/>
          <w:kern w:val="0"/>
          <w:sz w:val="36"/>
          <w:szCs w:val="36"/>
        </w:rPr>
      </w:pPr>
      <w:r>
        <w:rPr>
          <w:rFonts w:hint="eastAsia" w:eastAsia="方正小标宋_GBK"/>
          <w:bCs/>
          <w:kern w:val="0"/>
          <w:sz w:val="36"/>
          <w:szCs w:val="36"/>
        </w:rPr>
        <w:t xml:space="preserve">第三部分 </w:t>
      </w:r>
      <w:r>
        <w:rPr>
          <w:rFonts w:hint="eastAsia" w:eastAsia="仿宋_GB2312"/>
          <w:b/>
          <w:bCs/>
          <w:kern w:val="0"/>
          <w:sz w:val="32"/>
          <w:szCs w:val="32"/>
          <w:lang w:val="en-US" w:eastAsia="zh-CN"/>
        </w:rPr>
        <w:t>2023</w:t>
      </w:r>
      <w:r>
        <w:rPr>
          <w:rFonts w:hint="eastAsia" w:eastAsia="方正小标宋_GBK"/>
          <w:bCs/>
          <w:kern w:val="0"/>
          <w:sz w:val="36"/>
          <w:szCs w:val="36"/>
        </w:rPr>
        <w:t>年度部门决算情况说明</w:t>
      </w:r>
    </w:p>
    <w:p w14:paraId="3EEA9AE6">
      <w:pPr>
        <w:pStyle w:val="15"/>
        <w:spacing w:line="600" w:lineRule="exact"/>
        <w:ind w:firstLine="640" w:firstLineChars="200"/>
        <w:rPr>
          <w:rFonts w:hAnsi="黑体"/>
          <w:color w:val="000000"/>
          <w:sz w:val="32"/>
          <w:szCs w:val="32"/>
        </w:rPr>
      </w:pPr>
      <w:r>
        <w:rPr>
          <w:rFonts w:hAnsi="黑体"/>
          <w:color w:val="000000"/>
          <w:sz w:val="32"/>
          <w:szCs w:val="32"/>
        </w:rPr>
        <w:t>一、收入支出决算总体情况说明</w:t>
      </w:r>
    </w:p>
    <w:p w14:paraId="68580A53">
      <w:pPr>
        <w:pStyle w:val="15"/>
        <w:spacing w:line="600" w:lineRule="exact"/>
        <w:ind w:firstLine="643" w:firstLineChars="200"/>
        <w:rPr>
          <w:rFonts w:hint="eastAsia" w:ascii="Times New Roman" w:hAnsi="Times New Roman" w:eastAsia="仿宋_GB2312"/>
          <w:b/>
          <w:bCs/>
          <w:color w:val="000000"/>
          <w:sz w:val="32"/>
          <w:szCs w:val="32"/>
          <w:lang w:val="en-US" w:eastAsia="zh-CN"/>
        </w:rPr>
      </w:pPr>
      <w:r>
        <w:rPr>
          <w:rFonts w:hint="eastAsia" w:ascii="Times New Roman" w:hAnsi="Times New Roman" w:eastAsia="仿宋_GB2312"/>
          <w:b/>
          <w:bCs/>
          <w:color w:val="000000"/>
          <w:sz w:val="32"/>
          <w:szCs w:val="32"/>
          <w:lang w:val="en-US" w:eastAsia="zh-CN"/>
        </w:rPr>
        <w:t>2023</w:t>
      </w:r>
      <w:r>
        <w:rPr>
          <w:rFonts w:hint="eastAsia" w:ascii="Times New Roman" w:hAnsi="Times New Roman" w:eastAsia="仿宋_GB2312"/>
          <w:bCs/>
          <w:color w:val="000000"/>
          <w:sz w:val="32"/>
          <w:szCs w:val="32"/>
        </w:rPr>
        <w:t>年度</w:t>
      </w:r>
      <w:r>
        <w:rPr>
          <w:rFonts w:ascii="Times New Roman" w:hAnsi="Times New Roman" w:eastAsia="仿宋_GB2312"/>
          <w:color w:val="000000"/>
          <w:sz w:val="32"/>
          <w:szCs w:val="32"/>
        </w:rPr>
        <w:t>收、支总计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458.2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万元。与20</w:t>
      </w:r>
      <w:r>
        <w:rPr>
          <w:rFonts w:hint="eastAsia" w:ascii="Times New Roman" w:hAnsi="Times New Roman" w:eastAsia="仿宋_GB2312"/>
          <w:color w:val="000000"/>
          <w:sz w:val="32"/>
          <w:szCs w:val="32"/>
          <w:lang w:val="en-US" w:eastAsia="zh-CN"/>
        </w:rPr>
        <w:t>21</w:t>
      </w:r>
      <w:r>
        <w:rPr>
          <w:rFonts w:ascii="Times New Roman" w:hAnsi="Times New Roman" w:eastAsia="仿宋_GB2312"/>
          <w:color w:val="000000"/>
          <w:sz w:val="32"/>
          <w:szCs w:val="32"/>
        </w:rPr>
        <w:t>年相比减少</w:t>
      </w:r>
      <w:r>
        <w:rPr>
          <w:rFonts w:hint="eastAsia" w:ascii="Times New Roman" w:hAnsi="Times New Roman" w:eastAsia="仿宋_GB2312"/>
          <w:color w:val="000000"/>
          <w:sz w:val="32"/>
          <w:szCs w:val="32"/>
          <w:lang w:eastAsia="zh-CN"/>
        </w:rPr>
        <w:t>，</w:t>
      </w:r>
      <w:r>
        <w:rPr>
          <w:rFonts w:ascii="Times New Roman" w:hAnsi="Times New Roman" w:eastAsia="仿宋_GB2312"/>
          <w:color w:val="000000"/>
          <w:sz w:val="32"/>
          <w:szCs w:val="32"/>
        </w:rPr>
        <w:t>是因为</w:t>
      </w:r>
      <w:r>
        <w:rPr>
          <w:rFonts w:hint="eastAsia" w:ascii="Times New Roman" w:hAnsi="Times New Roman" w:eastAsia="仿宋_GB2312"/>
          <w:color w:val="000000"/>
          <w:sz w:val="32"/>
          <w:szCs w:val="32"/>
          <w:lang w:eastAsia="zh-CN"/>
        </w:rPr>
        <w:t>本年招生人数减少，拨款日常公用经费变少</w:t>
      </w:r>
      <w:r>
        <w:rPr>
          <w:rFonts w:hint="eastAsia" w:ascii="Times New Roman" w:hAnsi="Times New Roman" w:eastAsia="仿宋_GB2312"/>
          <w:color w:val="000000"/>
          <w:sz w:val="32"/>
          <w:szCs w:val="32"/>
        </w:rPr>
        <w:t>。</w:t>
      </w:r>
    </w:p>
    <w:p w14:paraId="4E7B0C68">
      <w:pPr>
        <w:pStyle w:val="15"/>
        <w:spacing w:line="600" w:lineRule="exact"/>
        <w:ind w:firstLine="640" w:firstLineChars="200"/>
        <w:rPr>
          <w:rFonts w:hAnsi="黑体"/>
          <w:color w:val="000000"/>
          <w:sz w:val="32"/>
          <w:szCs w:val="32"/>
        </w:rPr>
      </w:pPr>
      <w:r>
        <w:rPr>
          <w:rFonts w:hAnsi="黑体"/>
          <w:color w:val="000000"/>
          <w:sz w:val="32"/>
          <w:szCs w:val="32"/>
        </w:rPr>
        <w:t>二、收入决算情况说明</w:t>
      </w:r>
    </w:p>
    <w:p w14:paraId="593B3D9A">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本年收入合计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458.2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万元，其中：财政拨款收入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458.2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%；上级补助收入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%；事业收入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%；经营收入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%；附属单位上缴收入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%；其他收入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14:paraId="1D85DA03">
      <w:pPr>
        <w:pStyle w:val="15"/>
        <w:spacing w:line="600" w:lineRule="exact"/>
        <w:ind w:firstLine="640" w:firstLineChars="200"/>
        <w:rPr>
          <w:rFonts w:hAnsi="黑体"/>
          <w:color w:val="000000"/>
          <w:sz w:val="32"/>
          <w:szCs w:val="32"/>
        </w:rPr>
      </w:pPr>
      <w:r>
        <w:rPr>
          <w:rFonts w:hAnsi="黑体"/>
          <w:color w:val="000000"/>
          <w:sz w:val="32"/>
          <w:szCs w:val="32"/>
        </w:rPr>
        <w:t>三、支出决算情况说明</w:t>
      </w:r>
    </w:p>
    <w:p w14:paraId="70B24555">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本年支出合计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458.2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万元，其中：基本支出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235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51.2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%；项目支出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223.1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48.8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%；上缴上级支出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%；经营支出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%；对附属单位补助支出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14:paraId="722C87D9">
      <w:pPr>
        <w:pStyle w:val="15"/>
        <w:spacing w:line="600" w:lineRule="exact"/>
        <w:ind w:firstLine="640" w:firstLineChars="200"/>
        <w:rPr>
          <w:rFonts w:hAnsi="黑体"/>
          <w:color w:val="000000"/>
          <w:sz w:val="32"/>
          <w:szCs w:val="32"/>
        </w:rPr>
      </w:pPr>
      <w:r>
        <w:rPr>
          <w:rFonts w:hAnsi="黑体"/>
          <w:color w:val="000000"/>
          <w:sz w:val="32"/>
          <w:szCs w:val="32"/>
        </w:rPr>
        <w:t>四、财政拨款收入支出决算总体情况说明</w:t>
      </w:r>
    </w:p>
    <w:p w14:paraId="02DDA42C">
      <w:pPr>
        <w:pStyle w:val="15"/>
        <w:spacing w:line="600" w:lineRule="exact"/>
        <w:ind w:firstLine="640" w:firstLineChars="200"/>
        <w:rPr>
          <w:rFonts w:hint="eastAsia" w:eastAsia="仿宋_GB2312"/>
          <w:kern w:val="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年度财政拨款收、支总计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458.2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万元，与20</w:t>
      </w:r>
      <w:r>
        <w:rPr>
          <w:rFonts w:hint="eastAsia" w:ascii="Times New Roman" w:hAnsi="Times New Roman" w:eastAsia="仿宋_GB2312"/>
          <w:color w:val="000000"/>
          <w:sz w:val="32"/>
          <w:szCs w:val="32"/>
          <w:lang w:val="en-US" w:eastAsia="zh-CN"/>
        </w:rPr>
        <w:t>22</w:t>
      </w:r>
      <w:r>
        <w:rPr>
          <w:rFonts w:ascii="Times New Roman" w:hAnsi="Times New Roman" w:eastAsia="仿宋_GB2312"/>
          <w:color w:val="000000"/>
          <w:sz w:val="32"/>
          <w:szCs w:val="32"/>
        </w:rPr>
        <w:t>年相比，减少</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w:t>
      </w:r>
      <w:r>
        <w:rPr>
          <w:rFonts w:eastAsia="仿宋_GB2312"/>
          <w:kern w:val="0"/>
          <w:sz w:val="32"/>
          <w:szCs w:val="32"/>
        </w:rPr>
        <w:t>增长</w:t>
      </w:r>
      <w:r>
        <w:rPr>
          <w:rFonts w:hint="eastAsia" w:eastAsia="仿宋_GB2312"/>
          <w:kern w:val="0"/>
          <w:sz w:val="32"/>
          <w:szCs w:val="32"/>
          <w:lang w:val="en-US" w:eastAsia="zh-CN"/>
        </w:rPr>
        <w:t>--（基数为0，不可对比）</w:t>
      </w:r>
    </w:p>
    <w:p w14:paraId="164CCAFE">
      <w:pPr>
        <w:pStyle w:val="15"/>
        <w:spacing w:line="600" w:lineRule="exact"/>
        <w:ind w:firstLine="640" w:firstLineChars="200"/>
        <w:rPr>
          <w:rFonts w:hAnsi="黑体"/>
          <w:color w:val="000000"/>
          <w:sz w:val="32"/>
          <w:szCs w:val="32"/>
        </w:rPr>
      </w:pPr>
      <w:r>
        <w:rPr>
          <w:rFonts w:hAnsi="黑体"/>
          <w:color w:val="000000"/>
          <w:sz w:val="32"/>
          <w:szCs w:val="32"/>
        </w:rPr>
        <w:t>五、一般公共预算财政拨款支出决算情况说明</w:t>
      </w:r>
    </w:p>
    <w:p w14:paraId="5043991E">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（一）财政拨款支出决算总体情况</w:t>
      </w:r>
    </w:p>
    <w:p w14:paraId="5C84AB2F">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458.2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万元，占本年支出合计的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%，与20</w:t>
      </w:r>
      <w:r>
        <w:rPr>
          <w:rFonts w:hint="eastAsia" w:ascii="Times New Roman" w:hAnsi="Times New Roman" w:eastAsia="仿宋_GB2312"/>
          <w:color w:val="000000"/>
          <w:sz w:val="32"/>
          <w:szCs w:val="32"/>
          <w:lang w:val="en-US" w:eastAsia="zh-CN"/>
        </w:rPr>
        <w:t>22</w:t>
      </w:r>
      <w:r>
        <w:rPr>
          <w:rFonts w:ascii="Times New Roman" w:hAnsi="Times New Roman" w:eastAsia="仿宋_GB2312"/>
          <w:color w:val="000000"/>
          <w:sz w:val="32"/>
          <w:szCs w:val="32"/>
        </w:rPr>
        <w:t>年相比，财政拨款支出增加（减少）</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w:t>
      </w:r>
      <w:r>
        <w:rPr>
          <w:rFonts w:eastAsia="仿宋_GB2312"/>
          <w:kern w:val="0"/>
          <w:sz w:val="32"/>
          <w:szCs w:val="32"/>
        </w:rPr>
        <w:t>增长</w:t>
      </w:r>
      <w:r>
        <w:rPr>
          <w:rFonts w:hint="eastAsia" w:eastAsia="仿宋_GB2312"/>
          <w:kern w:val="0"/>
          <w:sz w:val="32"/>
          <w:szCs w:val="32"/>
          <w:lang w:val="en-US" w:eastAsia="zh-CN"/>
        </w:rPr>
        <w:t>--（基数为0，不可对比）</w:t>
      </w:r>
      <w:r>
        <w:rPr>
          <w:rFonts w:hint="eastAsia" w:ascii="Times New Roman" w:hAnsi="Times New Roman" w:eastAsia="仿宋_GB2312"/>
          <w:color w:val="000000"/>
          <w:sz w:val="32"/>
          <w:szCs w:val="32"/>
        </w:rPr>
        <w:t>。</w:t>
      </w:r>
    </w:p>
    <w:p w14:paraId="3A5BF201">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（二）财政拨款支出决算结构情况</w:t>
      </w:r>
    </w:p>
    <w:p w14:paraId="59034B94">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458.2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万元，主要用于以下方面：一般公共服务（类）支出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hint="eastAsia" w:ascii="Times New Roman" w:hAnsi="Times New Roman" w:eastAsia="仿宋_GB2312"/>
          <w:color w:val="000000"/>
          <w:sz w:val="32"/>
          <w:szCs w:val="32"/>
          <w:lang w:val="en-US" w:eastAsia="zh-CN"/>
        </w:rPr>
        <w:t>0</w:t>
      </w:r>
      <w:r>
        <w:rPr>
          <w:rFonts w:ascii="Times New Roman" w:hAnsi="Times New Roman" w:eastAsia="仿宋_GB2312"/>
          <w:color w:val="000000"/>
          <w:sz w:val="32"/>
          <w:szCs w:val="32"/>
        </w:rPr>
        <w:t>%；教育（类）支出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359</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78.3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社会保障和就业支出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38.7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w:t>
      </w:r>
      <w:r>
        <w:rPr>
          <w:rFonts w:hint="eastAsia" w:ascii="Times New Roman" w:hAnsi="Times New Roman" w:eastAsia="仿宋_GB2312"/>
          <w:color w:val="000000"/>
          <w:sz w:val="32"/>
          <w:szCs w:val="32"/>
          <w:lang w:eastAsia="zh-CN"/>
        </w:rPr>
        <w:t>，占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 xml:space="preserve"> 8.4</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lang w:val="en-US" w:eastAsia="zh-CN"/>
        </w:rPr>
        <w:t>%；</w:t>
      </w:r>
      <w:r>
        <w:rPr>
          <w:rFonts w:hint="eastAsia" w:ascii="Times New Roman" w:hAnsi="Times New Roman" w:eastAsia="仿宋_GB2312"/>
          <w:color w:val="000000"/>
          <w:sz w:val="32"/>
          <w:szCs w:val="32"/>
          <w:lang w:eastAsia="zh-CN"/>
        </w:rPr>
        <w:t>卫生健康支出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12.3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w:t>
      </w:r>
      <w:r>
        <w:rPr>
          <w:rFonts w:hint="eastAsia" w:ascii="Times New Roman" w:hAnsi="Times New Roman" w:eastAsia="仿宋_GB2312"/>
          <w:color w:val="000000"/>
          <w:sz w:val="32"/>
          <w:szCs w:val="32"/>
          <w:lang w:eastAsia="zh-CN"/>
        </w:rPr>
        <w:t>，占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 xml:space="preserve">2.6 </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lang w:val="en-US" w:eastAsia="zh-CN"/>
        </w:rPr>
        <w:t>%；</w:t>
      </w:r>
      <w:r>
        <w:rPr>
          <w:rFonts w:hint="eastAsia" w:ascii="Times New Roman" w:hAnsi="Times New Roman" w:eastAsia="仿宋_GB2312"/>
          <w:color w:val="000000"/>
          <w:sz w:val="32"/>
          <w:szCs w:val="32"/>
          <w:lang w:eastAsia="zh-CN"/>
        </w:rPr>
        <w:t>其他支出</w:t>
      </w:r>
      <w:r>
        <w:rPr>
          <w:rFonts w:hint="eastAsia" w:ascii="Times New Roman" w:hAnsi="Times New Roman" w:eastAsia="仿宋_GB2312"/>
          <w:color w:val="000000"/>
          <w:sz w:val="32"/>
          <w:szCs w:val="32"/>
          <w:u w:val="single"/>
          <w:lang w:val="en-US" w:eastAsia="zh-CN"/>
        </w:rPr>
        <w:t>4.8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w:t>
      </w:r>
      <w:r>
        <w:rPr>
          <w:rFonts w:hint="eastAsia" w:ascii="Times New Roman" w:hAnsi="Times New Roman" w:eastAsia="仿宋_GB2312"/>
          <w:color w:val="000000"/>
          <w:sz w:val="32"/>
          <w:szCs w:val="32"/>
          <w:lang w:eastAsia="zh-CN"/>
        </w:rPr>
        <w:t>，占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 xml:space="preserve"> </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lang w:val="en-US" w:eastAsia="zh-CN"/>
        </w:rPr>
        <w:t>%</w:t>
      </w:r>
    </w:p>
    <w:p w14:paraId="0CEBA180">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（三）财政拨款支出决算具体情况</w:t>
      </w:r>
    </w:p>
    <w:p w14:paraId="2DA1B8C4">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年度财政拨款支出年初预算数为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458.2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万元，支出决算数为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458.2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%，其中：</w:t>
      </w:r>
    </w:p>
    <w:p w14:paraId="6169E82A">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1、一般公共服务（类）   （款）   （项）。</w:t>
      </w:r>
    </w:p>
    <w:p w14:paraId="436D497F">
      <w:pPr>
        <w:pStyle w:val="15"/>
        <w:spacing w:line="600" w:lineRule="exact"/>
        <w:ind w:firstLine="640" w:firstLineChars="200"/>
        <w:rPr>
          <w:rFonts w:hint="eastAsia" w:eastAsia="仿宋_GB2312"/>
          <w:kern w:val="0"/>
          <w:sz w:val="32"/>
          <w:szCs w:val="32"/>
          <w:lang w:val="en-US" w:eastAsia="zh-CN"/>
        </w:rPr>
      </w:pPr>
      <w:r>
        <w:rPr>
          <w:rFonts w:ascii="Times New Roman" w:hAnsi="Times New Roman" w:eastAsia="仿宋_GB2312"/>
          <w:color w:val="000000"/>
          <w:sz w:val="32"/>
          <w:szCs w:val="32"/>
        </w:rPr>
        <w:t>年初预算为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458.2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458.2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%，决算数大于（小于）年初预算数的主要原因是</w:t>
      </w:r>
      <w:r>
        <w:rPr>
          <w:rFonts w:eastAsia="仿宋_GB2312"/>
          <w:kern w:val="0"/>
          <w:sz w:val="32"/>
          <w:szCs w:val="32"/>
        </w:rPr>
        <w:t>增长</w:t>
      </w:r>
      <w:r>
        <w:rPr>
          <w:rFonts w:hint="eastAsia" w:eastAsia="仿宋_GB2312"/>
          <w:kern w:val="0"/>
          <w:sz w:val="32"/>
          <w:szCs w:val="32"/>
          <w:lang w:val="en-US" w:eastAsia="zh-CN"/>
        </w:rPr>
        <w:t>--（基数为0，不可对比）</w:t>
      </w:r>
    </w:p>
    <w:p w14:paraId="537B24D6">
      <w:pPr>
        <w:pStyle w:val="15"/>
        <w:spacing w:line="600" w:lineRule="exact"/>
        <w:ind w:firstLine="640" w:firstLineChars="200"/>
        <w:rPr>
          <w:rFonts w:hAnsi="黑体"/>
          <w:color w:val="000000"/>
          <w:sz w:val="32"/>
          <w:szCs w:val="32"/>
        </w:rPr>
      </w:pPr>
      <w:r>
        <w:rPr>
          <w:rFonts w:hAnsi="黑体"/>
          <w:color w:val="000000"/>
          <w:sz w:val="32"/>
          <w:szCs w:val="32"/>
        </w:rPr>
        <w:t>六、一般公共预算财政拨款基本支出决算情况说明</w:t>
      </w:r>
    </w:p>
    <w:p w14:paraId="66E6425A">
      <w:pPr>
        <w:pStyle w:val="15"/>
        <w:spacing w:line="600" w:lineRule="exact"/>
        <w:ind w:firstLine="640" w:firstLineChars="200"/>
        <w:rPr>
          <w:rFonts w:hint="eastAsia" w:ascii="Times New Roman" w:hAnsi="Times New Roman" w:eastAsia="仿宋_GB2312"/>
          <w:color w:val="000000"/>
          <w:sz w:val="32"/>
          <w:szCs w:val="32"/>
          <w:lang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年度财政拨款基本支出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235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万元，其中：人员经费</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235</w:t>
      </w:r>
      <w:r>
        <w:rPr>
          <w:rFonts w:ascii="Times New Roman" w:hAnsi="Times New Roman" w:eastAsia="仿宋_GB2312"/>
          <w:color w:val="000000"/>
          <w:sz w:val="32"/>
          <w:szCs w:val="32"/>
        </w:rPr>
        <w:t>万元，占基本支出的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%,主要包括基本工资、津贴补贴、奖金、伙食补助费；</w:t>
      </w:r>
    </w:p>
    <w:p w14:paraId="5A802B79">
      <w:pPr>
        <w:pStyle w:val="15"/>
        <w:spacing w:line="600" w:lineRule="exact"/>
        <w:ind w:firstLine="640" w:firstLineChars="200"/>
        <w:rPr>
          <w:rFonts w:hAnsi="黑体"/>
          <w:color w:val="000000"/>
          <w:sz w:val="32"/>
          <w:szCs w:val="32"/>
        </w:rPr>
      </w:pPr>
      <w:r>
        <w:rPr>
          <w:rFonts w:hAnsi="黑体"/>
          <w:color w:val="000000"/>
          <w:sz w:val="32"/>
          <w:szCs w:val="32"/>
        </w:rPr>
        <w:t>七、一般公共预算财政拨款三公经费支出决算情况说明</w:t>
      </w:r>
    </w:p>
    <w:p w14:paraId="2BE20DC7">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（一）“三公”经费财政拨款支出决算总体情况说明</w:t>
      </w:r>
    </w:p>
    <w:p w14:paraId="7C99E1AE">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“三公”经费财政拨款支出预算为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3.58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万元，支出决算为   </w:t>
      </w:r>
      <w:r>
        <w:rPr>
          <w:rFonts w:hint="eastAsia" w:ascii="Times New Roman" w:hAnsi="Times New Roman" w:eastAsia="仿宋_GB2312"/>
          <w:color w:val="000000"/>
          <w:sz w:val="32"/>
          <w:szCs w:val="32"/>
          <w:lang w:val="en-US" w:eastAsia="zh-CN"/>
        </w:rPr>
        <w:t>3.58</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%，其中：</w:t>
      </w:r>
    </w:p>
    <w:p w14:paraId="50EA1A2F">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因公出国（境）费支出预算为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%，决算数大于（小于）年初预算数的主要原因是</w:t>
      </w:r>
      <w:r>
        <w:rPr>
          <w:rFonts w:hint="eastAsia" w:ascii="Times New Roman" w:hAnsi="Times New Roman" w:eastAsia="仿宋_GB2312"/>
          <w:color w:val="000000"/>
          <w:sz w:val="32"/>
          <w:szCs w:val="32"/>
          <w:lang w:val="en-US" w:eastAsia="zh-CN"/>
        </w:rPr>
        <w:t>,没有因公出境的经费支出</w:t>
      </w:r>
      <w:r>
        <w:rPr>
          <w:rFonts w:ascii="Times New Roman" w:hAnsi="Times New Roman" w:eastAsia="仿宋_GB2312"/>
          <w:color w:val="000000"/>
          <w:sz w:val="32"/>
          <w:szCs w:val="32"/>
        </w:rPr>
        <w:t>，与上年相比减少</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rPr>
        <w:t>万元，减少</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rPr>
        <w:t>，</w:t>
      </w:r>
      <w:r>
        <w:rPr>
          <w:rFonts w:ascii="Times New Roman" w:hAnsi="Times New Roman" w:eastAsia="仿宋_GB2312"/>
          <w:color w:val="000000"/>
          <w:sz w:val="32"/>
          <w:szCs w:val="32"/>
        </w:rPr>
        <w:t>减少的主要原因是</w:t>
      </w:r>
      <w:r>
        <w:rPr>
          <w:rFonts w:hint="eastAsia" w:ascii="Times New Roman" w:hAnsi="Times New Roman" w:eastAsia="仿宋_GB2312"/>
          <w:color w:val="000000"/>
          <w:sz w:val="32"/>
          <w:szCs w:val="32"/>
          <w:lang w:val="en-US" w:eastAsia="zh-CN"/>
        </w:rPr>
        <w:t>没有因公出境的经费支出</w:t>
      </w:r>
      <w:r>
        <w:rPr>
          <w:rFonts w:ascii="Times New Roman" w:hAnsi="Times New Roman" w:eastAsia="仿宋_GB2312"/>
          <w:color w:val="000000"/>
          <w:sz w:val="32"/>
          <w:szCs w:val="32"/>
        </w:rPr>
        <w:t>。</w:t>
      </w:r>
    </w:p>
    <w:p w14:paraId="3672EF77">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公务接待费支出预算</w:t>
      </w:r>
      <w:r>
        <w:rPr>
          <w:rFonts w:hint="eastAsia" w:ascii="Times New Roman" w:hAnsi="Times New Roman" w:eastAsia="仿宋_GB2312"/>
          <w:color w:val="000000"/>
          <w:sz w:val="32"/>
          <w:szCs w:val="32"/>
          <w:lang w:val="en-US" w:eastAsia="zh-CN"/>
        </w:rPr>
        <w:t>3.58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3.58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%，与上年相比减少</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3.78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万元，减少</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5.5</w:t>
      </w:r>
      <w:r>
        <w:rPr>
          <w:rFonts w:ascii="Times New Roman" w:hAnsi="Times New Roman" w:eastAsia="仿宋_GB2312"/>
          <w:color w:val="000000"/>
          <w:sz w:val="32"/>
          <w:szCs w:val="32"/>
        </w:rPr>
        <w:t>%,减少的主要原因是</w:t>
      </w:r>
      <w:r>
        <w:rPr>
          <w:rFonts w:hint="eastAsia" w:ascii="Times New Roman" w:hAnsi="Times New Roman" w:eastAsia="仿宋_GB2312"/>
          <w:color w:val="000000"/>
          <w:sz w:val="32"/>
          <w:szCs w:val="32"/>
          <w:lang w:eastAsia="zh-CN"/>
        </w:rPr>
        <w:t>本单位落实中央八项规定精神，厉行节约，严格控制支出</w:t>
      </w:r>
      <w:r>
        <w:rPr>
          <w:rFonts w:ascii="Times New Roman" w:hAnsi="Times New Roman" w:eastAsia="仿宋_GB2312"/>
          <w:color w:val="000000"/>
          <w:sz w:val="32"/>
          <w:szCs w:val="32"/>
        </w:rPr>
        <w:t>。</w:t>
      </w:r>
    </w:p>
    <w:p w14:paraId="3155FCAA">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公务用车购置费及运行维护费支出预算为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%，决算数大于（小于）年初预算数的主要原因是</w:t>
      </w:r>
      <w:r>
        <w:rPr>
          <w:rFonts w:hint="eastAsia" w:ascii="Times New Roman" w:hAnsi="Times New Roman" w:eastAsia="仿宋_GB2312"/>
          <w:color w:val="000000"/>
          <w:sz w:val="32"/>
          <w:szCs w:val="32"/>
          <w:lang w:eastAsia="zh-CN"/>
        </w:rPr>
        <w:t>本单位没有公务用车</w:t>
      </w:r>
      <w:r>
        <w:rPr>
          <w:rFonts w:ascii="Times New Roman" w:hAnsi="Times New Roman" w:eastAsia="仿宋_GB2312"/>
          <w:color w:val="000000"/>
          <w:sz w:val="32"/>
          <w:szCs w:val="32"/>
        </w:rPr>
        <w:t>，与上年相比减少</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万元，减少（增长）</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%,减少（增长）的主要原因是</w:t>
      </w:r>
      <w:r>
        <w:rPr>
          <w:rFonts w:hint="eastAsia" w:ascii="Times New Roman" w:hAnsi="Times New Roman" w:eastAsia="仿宋_GB2312"/>
          <w:color w:val="000000"/>
          <w:sz w:val="32"/>
          <w:szCs w:val="32"/>
          <w:lang w:eastAsia="zh-CN"/>
        </w:rPr>
        <w:t>本单位没有公务用车</w:t>
      </w:r>
      <w:r>
        <w:rPr>
          <w:rFonts w:ascii="Times New Roman" w:hAnsi="Times New Roman" w:eastAsia="仿宋_GB2312"/>
          <w:color w:val="000000"/>
          <w:sz w:val="32"/>
          <w:szCs w:val="32"/>
        </w:rPr>
        <w:t>。</w:t>
      </w:r>
    </w:p>
    <w:p w14:paraId="4AA9DEC9">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（二）“三公”经费财政拨款支出决算具体情况说明</w:t>
      </w:r>
    </w:p>
    <w:p w14:paraId="69F3D292">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年度“三公”经费财政拨款支出决算中，公务接待费支出决算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3.58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 %,因公出国（境）费支出决算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 %,公务用车购置费及运行维护费支出决算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 %。其中：</w:t>
      </w:r>
    </w:p>
    <w:p w14:paraId="7276826E">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ascii="Times New Roman" w:hAnsi="Times New Roman" w:eastAsia="仿宋_GB2312"/>
          <w:color w:val="000000"/>
          <w:sz w:val="32"/>
          <w:szCs w:val="32"/>
        </w:rPr>
        <w:t>1、因公出国（境）费支出决算为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万元，全年安排因公出国（境）团组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个，累计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人次</w:t>
      </w:r>
      <w:r>
        <w:rPr>
          <w:rFonts w:hint="eastAsia" w:ascii="Times New Roman" w:hAnsi="Times New Roman" w:eastAsia="仿宋_GB2312"/>
          <w:color w:val="000000"/>
          <w:sz w:val="32"/>
          <w:szCs w:val="32"/>
          <w:lang w:eastAsia="zh-CN"/>
        </w:rPr>
        <w:t>。</w:t>
      </w:r>
    </w:p>
    <w:p w14:paraId="651164DF">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2、公务接待费支出决算为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3.58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万元，全年共接待来访团组 </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 xml:space="preserve">个、来宾 </w:t>
      </w:r>
      <w:r>
        <w:rPr>
          <w:rFonts w:hint="eastAsia" w:ascii="Times New Roman" w:hAnsi="Times New Roman" w:eastAsia="仿宋_GB2312"/>
          <w:color w:val="000000"/>
          <w:sz w:val="32"/>
          <w:szCs w:val="32"/>
          <w:lang w:val="en-US" w:eastAsia="zh-CN"/>
        </w:rPr>
        <w:t>190</w:t>
      </w:r>
      <w:r>
        <w:rPr>
          <w:rFonts w:ascii="Times New Roman" w:hAnsi="Times New Roman" w:eastAsia="仿宋_GB2312"/>
          <w:color w:val="000000"/>
          <w:sz w:val="32"/>
          <w:szCs w:val="32"/>
        </w:rPr>
        <w:t>人次，主要是</w:t>
      </w:r>
      <w:r>
        <w:rPr>
          <w:rFonts w:hint="eastAsia" w:ascii="Times New Roman" w:hAnsi="Times New Roman" w:eastAsia="仿宋_GB2312"/>
          <w:color w:val="000000"/>
          <w:sz w:val="32"/>
          <w:szCs w:val="32"/>
          <w:lang w:eastAsia="zh-CN"/>
        </w:rPr>
        <w:t>教学调研活动、县局对学校学生进行安全检查等</w:t>
      </w:r>
      <w:r>
        <w:rPr>
          <w:rFonts w:ascii="Times New Roman" w:hAnsi="Times New Roman" w:eastAsia="仿宋_GB2312"/>
          <w:color w:val="000000"/>
          <w:sz w:val="32"/>
          <w:szCs w:val="32"/>
        </w:rPr>
        <w:t>发生的接待支出。</w:t>
      </w:r>
    </w:p>
    <w:p w14:paraId="3102BFD6">
      <w:pPr>
        <w:spacing w:line="600" w:lineRule="exact"/>
        <w:ind w:firstLine="640" w:firstLineChars="200"/>
        <w:rPr>
          <w:rFonts w:eastAsia="仿宋_GB2312"/>
          <w:sz w:val="32"/>
          <w:szCs w:val="32"/>
        </w:rPr>
      </w:pPr>
      <w:r>
        <w:rPr>
          <w:rFonts w:eastAsia="仿宋_GB2312"/>
          <w:sz w:val="32"/>
          <w:szCs w:val="32"/>
        </w:rPr>
        <w:t>3、公务用车购置费及运行维护费支出决算为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rPr>
        <w:t>万元，其中：公务用车购置费</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万元，公务用车运行维护费</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万元，截止</w:t>
      </w:r>
      <w:r>
        <w:rPr>
          <w:rFonts w:hint="eastAsia" w:eastAsia="仿宋_GB2312"/>
          <w:sz w:val="32"/>
          <w:szCs w:val="32"/>
          <w:lang w:val="en-US" w:eastAsia="zh-CN"/>
        </w:rPr>
        <w:t>2022</w:t>
      </w:r>
      <w:r>
        <w:rPr>
          <w:rFonts w:eastAsia="仿宋_GB2312"/>
          <w:sz w:val="32"/>
          <w:szCs w:val="32"/>
        </w:rPr>
        <w:t>年 12月31日，我单位开支财政拨款的公务用车保有量为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辆。</w:t>
      </w:r>
      <w:r>
        <w:rPr>
          <w:rFonts w:eastAsia="仿宋_GB2312"/>
          <w:kern w:val="0"/>
          <w:sz w:val="32"/>
          <w:szCs w:val="32"/>
        </w:rPr>
        <w:t>（三公经费支出口径应在专业名词解释中予以说明）</w:t>
      </w:r>
    </w:p>
    <w:p w14:paraId="5EA4D3AE">
      <w:pPr>
        <w:pStyle w:val="15"/>
        <w:spacing w:line="600" w:lineRule="exact"/>
        <w:ind w:firstLine="640" w:firstLineChars="200"/>
        <w:rPr>
          <w:rFonts w:hAnsi="黑体"/>
          <w:color w:val="000000"/>
          <w:sz w:val="32"/>
          <w:szCs w:val="32"/>
        </w:rPr>
      </w:pPr>
      <w:r>
        <w:rPr>
          <w:rFonts w:hAnsi="黑体"/>
          <w:color w:val="000000"/>
          <w:sz w:val="32"/>
          <w:szCs w:val="32"/>
        </w:rPr>
        <w:t>八、政府性基金预算收入支出决算情况</w:t>
      </w:r>
    </w:p>
    <w:p w14:paraId="3867A1B6">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年度政府性基金预算财政拨款收入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万元；年初结转和结余</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万元，其中基本支出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万元，项目支出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万元；年末结转和结余</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万元。（无政府性基金收支也需要说明：本单位无政府性基金收支）</w:t>
      </w:r>
    </w:p>
    <w:p w14:paraId="6FE16BFF">
      <w:pPr>
        <w:pStyle w:val="15"/>
        <w:spacing w:line="600" w:lineRule="exact"/>
        <w:ind w:firstLine="640" w:firstLineChars="200"/>
        <w:rPr>
          <w:rFonts w:hAnsi="黑体"/>
          <w:color w:val="000000"/>
          <w:sz w:val="32"/>
          <w:szCs w:val="32"/>
        </w:rPr>
      </w:pPr>
      <w:r>
        <w:rPr>
          <w:rFonts w:hAnsi="黑体"/>
          <w:color w:val="000000"/>
          <w:sz w:val="32"/>
          <w:szCs w:val="32"/>
        </w:rPr>
        <w:t>九、关于</w:t>
      </w:r>
      <w:r>
        <w:rPr>
          <w:rFonts w:hint="eastAsia" w:hAnsi="黑体"/>
          <w:color w:val="000000"/>
          <w:sz w:val="32"/>
          <w:szCs w:val="32"/>
          <w:lang w:val="en-US" w:eastAsia="zh-CN"/>
        </w:rPr>
        <w:t>2023</w:t>
      </w:r>
      <w:r>
        <w:rPr>
          <w:rFonts w:hAnsi="黑体"/>
          <w:color w:val="000000"/>
          <w:sz w:val="32"/>
          <w:szCs w:val="32"/>
        </w:rPr>
        <w:t>年度预算绩效情况说明</w:t>
      </w:r>
    </w:p>
    <w:p w14:paraId="7584E87F">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本部门预算绩效管理开展情况、绩效目标和绩效评价报告等……（按照财政绩效部门要求已公开或其他有关部门要求需随同部门决算一同公开的绩效信息，请作为附件公开）</w:t>
      </w:r>
    </w:p>
    <w:p w14:paraId="4C284E3D">
      <w:pPr>
        <w:pStyle w:val="15"/>
        <w:spacing w:line="600" w:lineRule="exact"/>
        <w:ind w:firstLine="640" w:firstLineChars="200"/>
        <w:rPr>
          <w:rFonts w:hAnsi="黑体"/>
          <w:color w:val="000000"/>
          <w:sz w:val="32"/>
          <w:szCs w:val="32"/>
        </w:rPr>
      </w:pPr>
      <w:r>
        <w:rPr>
          <w:rFonts w:hAnsi="黑体"/>
          <w:color w:val="000000"/>
          <w:sz w:val="32"/>
          <w:szCs w:val="32"/>
        </w:rPr>
        <w:t>十、其他重要事项情况说明</w:t>
      </w:r>
    </w:p>
    <w:p w14:paraId="48AD1BFD">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（一）机关运行经费支出情况</w:t>
      </w:r>
    </w:p>
    <w:p w14:paraId="673301F8">
      <w:pPr>
        <w:spacing w:line="600" w:lineRule="exact"/>
        <w:ind w:firstLine="640" w:firstLineChars="200"/>
        <w:rPr>
          <w:rFonts w:hint="eastAsia" w:eastAsia="仿宋_GB2312"/>
          <w:kern w:val="0"/>
          <w:sz w:val="32"/>
          <w:szCs w:val="32"/>
          <w:lang w:val="en-US" w:eastAsia="zh-CN"/>
        </w:rPr>
      </w:pPr>
      <w:r>
        <w:rPr>
          <w:rFonts w:eastAsia="仿宋_GB2312"/>
          <w:kern w:val="0"/>
          <w:sz w:val="32"/>
          <w:szCs w:val="32"/>
        </w:rPr>
        <w:t>本部门</w:t>
      </w:r>
      <w:r>
        <w:rPr>
          <w:rFonts w:hint="eastAsia" w:eastAsia="仿宋_GB2312"/>
          <w:b/>
          <w:bCs/>
          <w:kern w:val="0"/>
          <w:sz w:val="32"/>
          <w:szCs w:val="32"/>
          <w:lang w:val="en-US" w:eastAsia="zh-CN"/>
        </w:rPr>
        <w:t>2023</w:t>
      </w:r>
      <w:r>
        <w:rPr>
          <w:rFonts w:eastAsia="仿宋_GB2312"/>
          <w:kern w:val="0"/>
          <w:sz w:val="32"/>
          <w:szCs w:val="32"/>
        </w:rPr>
        <w:t>年度机关运行经费支出</w:t>
      </w:r>
      <w:r>
        <w:rPr>
          <w:rFonts w:eastAsia="仿宋_GB2312"/>
          <w:sz w:val="32"/>
          <w:szCs w:val="32"/>
          <w:u w:val="single"/>
        </w:rPr>
        <w:t xml:space="preserve">  </w:t>
      </w:r>
      <w:r>
        <w:rPr>
          <w:rFonts w:hint="eastAsia" w:eastAsia="仿宋_GB2312"/>
          <w:sz w:val="32"/>
          <w:szCs w:val="32"/>
          <w:u w:val="single"/>
          <w:lang w:val="en-US" w:eastAsia="zh-CN"/>
        </w:rPr>
        <w:t>235</w:t>
      </w:r>
      <w:r>
        <w:rPr>
          <w:rFonts w:eastAsia="仿宋_GB2312"/>
          <w:sz w:val="32"/>
          <w:szCs w:val="32"/>
          <w:u w:val="single"/>
        </w:rPr>
        <w:t xml:space="preserve"> </w:t>
      </w:r>
      <w:r>
        <w:rPr>
          <w:rFonts w:eastAsia="仿宋_GB2312"/>
          <w:kern w:val="0"/>
          <w:sz w:val="32"/>
          <w:szCs w:val="32"/>
        </w:rPr>
        <w:t>万元（与部门决算中行政单位和参照公务员法管理事业单位一般公共预算财政拨款基本支出中公用经费之和保持衔接），比年初预算数</w:t>
      </w:r>
      <w:r>
        <w:rPr>
          <w:rFonts w:hint="eastAsia" w:eastAsia="仿宋_GB2312"/>
          <w:kern w:val="0"/>
          <w:sz w:val="32"/>
          <w:szCs w:val="32"/>
          <w:lang w:val="en-US" w:eastAsia="zh-CN"/>
        </w:rPr>
        <w:t>持平。</w:t>
      </w:r>
    </w:p>
    <w:p w14:paraId="4E34099F">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（二）一般性支出情况</w:t>
      </w:r>
    </w:p>
    <w:p w14:paraId="405C4135">
      <w:pPr>
        <w:spacing w:line="600" w:lineRule="exact"/>
        <w:ind w:firstLine="640" w:firstLineChars="200"/>
        <w:rPr>
          <w:rFonts w:hint="eastAsia" w:eastAsia="仿宋_GB2312"/>
          <w:kern w:val="0"/>
          <w:sz w:val="32"/>
          <w:szCs w:val="32"/>
          <w:lang w:val="en-US" w:eastAsia="zh-CN"/>
        </w:rPr>
      </w:pPr>
      <w:r>
        <w:rPr>
          <w:rFonts w:hint="eastAsia" w:eastAsia="仿宋_GB2312"/>
          <w:kern w:val="0"/>
          <w:sz w:val="32"/>
          <w:szCs w:val="32"/>
          <w:lang w:val="en-US" w:eastAsia="zh-CN"/>
        </w:rPr>
        <w:t>2023</w:t>
      </w:r>
      <w:r>
        <w:rPr>
          <w:rFonts w:eastAsia="仿宋_GB2312"/>
          <w:kern w:val="0"/>
          <w:sz w:val="32"/>
          <w:szCs w:val="32"/>
        </w:rPr>
        <w:t>年本部门开支会议费</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万元，用于召开……会议，人数</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人，内容为……；开支培训费</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万元，用于开展……培训，人数</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人，内容为……；举办……等节庆、晚会、论坛、赛事活动，开支</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万元，主要是……。（注：三类会议、培训活动，节庆、晚会、论坛、赛事等活动，请分项列明活动计划及经费预算情况）</w:t>
      </w:r>
    </w:p>
    <w:p w14:paraId="7432A610">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（三）政府采购支出情况</w:t>
      </w:r>
    </w:p>
    <w:p w14:paraId="1375CF78">
      <w:pPr>
        <w:spacing w:line="600" w:lineRule="exact"/>
        <w:ind w:firstLine="640" w:firstLineChars="200"/>
        <w:rPr>
          <w:rFonts w:eastAsia="仿宋_GB2312"/>
          <w:kern w:val="0"/>
          <w:sz w:val="32"/>
          <w:szCs w:val="32"/>
        </w:rPr>
      </w:pPr>
      <w:r>
        <w:rPr>
          <w:rFonts w:eastAsia="仿宋_GB2312"/>
          <w:kern w:val="0"/>
          <w:sz w:val="32"/>
          <w:szCs w:val="32"/>
        </w:rPr>
        <w:t>本部门</w:t>
      </w:r>
      <w:r>
        <w:rPr>
          <w:rFonts w:hint="eastAsia" w:eastAsia="仿宋_GB2312"/>
          <w:kern w:val="0"/>
          <w:sz w:val="32"/>
          <w:szCs w:val="32"/>
          <w:lang w:val="en-US" w:eastAsia="zh-CN"/>
        </w:rPr>
        <w:t>2023</w:t>
      </w:r>
      <w:r>
        <w:rPr>
          <w:rFonts w:eastAsia="仿宋_GB2312"/>
          <w:kern w:val="0"/>
          <w:sz w:val="32"/>
          <w:szCs w:val="32"/>
        </w:rPr>
        <w:t>年度政府采购支出总额</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万元，其中：政府采购货物支出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万元、政府采购工程支出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万元、政府采购服务支出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万元。授予中小企业合同金额</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万元，占政府采购支出总额的</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 xml:space="preserve"> %，其中：授予小微企业合同金额</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万元，占政府采购支出总额的</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 xml:space="preserve"> %。（政府采购金额的计算口径为：本部门纳入</w:t>
      </w:r>
      <w:r>
        <w:rPr>
          <w:rFonts w:hint="eastAsia" w:eastAsia="仿宋_GB2312"/>
          <w:kern w:val="0"/>
          <w:sz w:val="32"/>
          <w:szCs w:val="32"/>
          <w:lang w:val="en-US" w:eastAsia="zh-CN"/>
        </w:rPr>
        <w:t>2023</w:t>
      </w:r>
      <w:r>
        <w:rPr>
          <w:rFonts w:eastAsia="仿宋_GB2312"/>
          <w:kern w:val="0"/>
          <w:sz w:val="32"/>
          <w:szCs w:val="32"/>
        </w:rPr>
        <w:t>年 度部门预算范围的各项政府采购支出金额之和，不包括涉密采购项目的支出金额）</w:t>
      </w:r>
    </w:p>
    <w:p w14:paraId="5BAF8811">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（四）国有资产占用情况</w:t>
      </w:r>
    </w:p>
    <w:p w14:paraId="249C238B">
      <w:pPr>
        <w:spacing w:line="600" w:lineRule="exact"/>
        <w:ind w:firstLine="640" w:firstLineChars="200"/>
        <w:rPr>
          <w:rFonts w:eastAsia="仿宋_GB2312"/>
          <w:kern w:val="0"/>
          <w:sz w:val="32"/>
          <w:szCs w:val="32"/>
        </w:rPr>
      </w:pPr>
      <w:r>
        <w:rPr>
          <w:rFonts w:eastAsia="仿宋_GB2312"/>
          <w:kern w:val="0"/>
          <w:sz w:val="32"/>
          <w:szCs w:val="32"/>
        </w:rPr>
        <w:t>截至</w:t>
      </w:r>
      <w:r>
        <w:rPr>
          <w:rFonts w:hint="eastAsia" w:eastAsia="仿宋_GB2312"/>
          <w:kern w:val="0"/>
          <w:sz w:val="32"/>
          <w:szCs w:val="32"/>
          <w:lang w:val="en-US" w:eastAsia="zh-CN"/>
        </w:rPr>
        <w:t>2023</w:t>
      </w:r>
      <w:r>
        <w:rPr>
          <w:rFonts w:eastAsia="仿宋_GB2312"/>
          <w:kern w:val="0"/>
          <w:sz w:val="32"/>
          <w:szCs w:val="32"/>
        </w:rPr>
        <w:t>年12月31日，本单位共有车辆</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辆，其中，领导干部用车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辆、机要通信用车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辆、应急保障用车</w:t>
      </w:r>
      <w:r>
        <w:rPr>
          <w:rFonts w:eastAsia="仿宋_GB2312"/>
          <w:sz w:val="32"/>
          <w:szCs w:val="32"/>
          <w:u w:val="single"/>
        </w:rPr>
        <w:t xml:space="preserve">   </w:t>
      </w:r>
      <w:r>
        <w:rPr>
          <w:rFonts w:eastAsia="仿宋_GB2312"/>
          <w:kern w:val="0"/>
          <w:sz w:val="32"/>
          <w:szCs w:val="32"/>
        </w:rPr>
        <w:t>辆、执法执勤用车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辆、特种专业技术用车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辆、其他用车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辆；单位价值50万元以上通用设备</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台（套）；单位价值100万元以上专用设备</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台（套）。</w:t>
      </w:r>
    </w:p>
    <w:p w14:paraId="0A5BB261">
      <w:pPr>
        <w:spacing w:line="600" w:lineRule="exact"/>
        <w:ind w:firstLine="640" w:firstLineChars="200"/>
        <w:rPr>
          <w:rFonts w:eastAsia="仿宋_GB2312"/>
          <w:kern w:val="0"/>
          <w:sz w:val="32"/>
          <w:szCs w:val="32"/>
        </w:rPr>
      </w:pPr>
    </w:p>
    <w:p w14:paraId="5EE28434">
      <w:pPr>
        <w:widowControl/>
        <w:spacing w:line="600" w:lineRule="exact"/>
        <w:ind w:firstLine="720" w:firstLineChars="200"/>
        <w:jc w:val="both"/>
        <w:rPr>
          <w:rFonts w:hint="eastAsia" w:eastAsia="方正小标宋_GBK"/>
          <w:bCs/>
          <w:kern w:val="0"/>
          <w:sz w:val="36"/>
          <w:szCs w:val="36"/>
        </w:rPr>
      </w:pPr>
      <w:r>
        <w:rPr>
          <w:rFonts w:hint="eastAsia" w:eastAsia="方正小标宋_GBK"/>
          <w:bCs/>
          <w:kern w:val="0"/>
          <w:sz w:val="36"/>
          <w:szCs w:val="36"/>
        </w:rPr>
        <w:t>第四部分 名词解释</w:t>
      </w:r>
      <w:bookmarkStart w:id="0" w:name="_GoBack"/>
      <w:bookmarkEnd w:id="0"/>
    </w:p>
    <w:p w14:paraId="333E8C54">
      <w:pPr>
        <w:widowControl/>
        <w:spacing w:line="600" w:lineRule="exact"/>
        <w:ind w:firstLine="640" w:firstLineChars="200"/>
        <w:rPr>
          <w:rFonts w:eastAsia="仿宋_GB2312"/>
          <w:sz w:val="32"/>
          <w:szCs w:val="32"/>
        </w:rPr>
      </w:pPr>
      <w:r>
        <w:rPr>
          <w:rFonts w:eastAsia="仿宋_GB2312"/>
          <w:sz w:val="32"/>
          <w:szCs w:val="32"/>
        </w:rPr>
        <w:t>1、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p>
    <w:p w14:paraId="159AE2F3">
      <w:pPr>
        <w:widowControl/>
        <w:spacing w:line="600" w:lineRule="exact"/>
        <w:ind w:firstLine="640" w:firstLineChars="200"/>
        <w:rPr>
          <w:rFonts w:eastAsia="仿宋_GB2312"/>
          <w:sz w:val="32"/>
          <w:szCs w:val="32"/>
        </w:rPr>
      </w:pPr>
      <w:r>
        <w:rPr>
          <w:rFonts w:eastAsia="仿宋_GB2312"/>
          <w:sz w:val="32"/>
          <w:szCs w:val="32"/>
        </w:rPr>
        <w:t>2、“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14:paraId="3BF3B5F7">
      <w:pPr>
        <w:widowControl/>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3</w:t>
      </w:r>
      <w:r>
        <w:rPr>
          <w:rFonts w:eastAsia="仿宋_GB2312"/>
          <w:sz w:val="32"/>
          <w:szCs w:val="32"/>
          <w:lang w:eastAsia="zh-CN"/>
        </w:rPr>
        <w:t>、基本支出：指为保障机构正常运转、完成日常工作任务而发生的各项支出，包括人员支出和公用支出。 　　 </w:t>
      </w:r>
    </w:p>
    <w:p w14:paraId="73F7BC5C">
      <w:pPr>
        <w:widowControl/>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4</w:t>
      </w:r>
      <w:r>
        <w:rPr>
          <w:rFonts w:eastAsia="仿宋_GB2312"/>
          <w:sz w:val="32"/>
          <w:szCs w:val="32"/>
          <w:lang w:eastAsia="zh-CN"/>
        </w:rPr>
        <w:t>、项目支出：指在基本支出以外为完成相关行政任务和事业发展目标所发生的各项支出。</w:t>
      </w:r>
    </w:p>
    <w:p w14:paraId="441293A9">
      <w:pPr>
        <w:shd w:val="solid" w:color="FFFFFF" w:fill="auto"/>
        <w:kinsoku/>
        <w:autoSpaceDE/>
        <w:autoSpaceDN w:val="0"/>
        <w:ind w:firstLine="1080" w:firstLineChars="300"/>
        <w:jc w:val="left"/>
        <w:rPr>
          <w:rFonts w:hint="eastAsia" w:eastAsia="方正小标宋_GBK"/>
          <w:bCs/>
          <w:kern w:val="0"/>
          <w:sz w:val="36"/>
          <w:szCs w:val="36"/>
        </w:rPr>
      </w:pPr>
    </w:p>
    <w:p w14:paraId="2CBC6958">
      <w:pPr>
        <w:shd w:val="solid" w:color="FFFFFF" w:fill="auto"/>
        <w:kinsoku/>
        <w:autoSpaceDE/>
        <w:autoSpaceDN w:val="0"/>
        <w:ind w:firstLine="1080" w:firstLineChars="300"/>
        <w:jc w:val="left"/>
        <w:rPr>
          <w:rFonts w:hint="eastAsia" w:eastAsia="方正小标宋_GBK"/>
          <w:bCs/>
          <w:kern w:val="0"/>
          <w:sz w:val="36"/>
          <w:szCs w:val="36"/>
        </w:rPr>
      </w:pPr>
    </w:p>
    <w:p w14:paraId="05CEE6E3">
      <w:pPr>
        <w:shd w:val="solid" w:color="FFFFFF" w:fill="auto"/>
        <w:kinsoku/>
        <w:autoSpaceDE/>
        <w:autoSpaceDN w:val="0"/>
        <w:ind w:firstLine="1080" w:firstLineChars="300"/>
        <w:jc w:val="left"/>
        <w:rPr>
          <w:rFonts w:hint="eastAsia" w:eastAsia="方正小标宋_GBK"/>
          <w:bCs/>
          <w:kern w:val="0"/>
          <w:sz w:val="36"/>
          <w:szCs w:val="36"/>
        </w:rPr>
      </w:pPr>
      <w:r>
        <w:rPr>
          <w:rFonts w:hint="eastAsia" w:eastAsia="方正小标宋_GBK"/>
          <w:bCs/>
          <w:kern w:val="0"/>
          <w:sz w:val="36"/>
          <w:szCs w:val="36"/>
        </w:rPr>
        <w:t>第五部分 附件</w:t>
      </w:r>
    </w:p>
    <w:p w14:paraId="07218506">
      <w:pPr>
        <w:widowControl/>
        <w:spacing w:line="600" w:lineRule="exact"/>
        <w:ind w:left="0" w:leftChars="0" w:firstLine="640" w:firstLineChars="200"/>
        <w:jc w:val="left"/>
        <w:rPr>
          <w:rFonts w:hint="eastAsia" w:eastAsia="仿宋_GB2312"/>
          <w:sz w:val="32"/>
          <w:szCs w:val="32"/>
          <w:lang w:val="en-US" w:eastAsia="zh-CN"/>
        </w:rPr>
      </w:pPr>
      <w:r>
        <w:rPr>
          <w:rFonts w:hint="eastAsia" w:eastAsia="仿宋_GB2312"/>
          <w:sz w:val="32"/>
          <w:szCs w:val="32"/>
          <w:lang w:val="en-US" w:eastAsia="zh-CN"/>
        </w:rPr>
        <w:t>（2023年决算公开表格、绩效评价报告）</w:t>
      </w:r>
    </w:p>
    <w:sectPr>
      <w:headerReference r:id="rId3" w:type="default"/>
      <w:footerReference r:id="rId4" w:type="default"/>
      <w:footerReference r:id="rId5" w:type="even"/>
      <w:pgSz w:w="11905" w:h="16837"/>
      <w:pgMar w:top="1418" w:right="1588" w:bottom="1418" w:left="1588" w:header="720" w:footer="1701" w:gutter="0"/>
      <w:pgNumType w:start="1"/>
      <w:cols w:space="720" w:num="1"/>
      <w:titlePg/>
      <w:docGrid w:linePitch="636" w:charSpace="2083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AFD053">
    <w:pPr>
      <w:pStyle w:val="10"/>
      <w:tabs>
        <w:tab w:val="clear" w:pos="4153"/>
        <w:tab w:val="clear" w:pos="8306"/>
      </w:tabs>
      <w:ind w:right="280" w:firstLine="360"/>
      <w:jc w:val="right"/>
      <w:rPr>
        <w:rStyle w:val="14"/>
        <w:rFonts w:hint="eastAsia" w:ascii="宋体" w:hAnsi="宋体"/>
        <w:sz w:val="28"/>
        <w:szCs w:val="28"/>
      </w:rPr>
    </w:pPr>
    <w:r>
      <w:rPr>
        <w:rStyle w:val="14"/>
        <w:rFonts w:hint="eastAsia" w:ascii="宋体" w:hAnsi="宋体"/>
        <w:sz w:val="28"/>
        <w:szCs w:val="28"/>
      </w:rPr>
      <w:t>—</w:t>
    </w:r>
    <w:r>
      <w:rPr>
        <w:rFonts w:ascii="宋体" w:hAnsi="宋体"/>
        <w:sz w:val="28"/>
        <w:szCs w:val="28"/>
      </w:rPr>
      <w:fldChar w:fldCharType="begin"/>
    </w:r>
    <w:r>
      <w:rPr>
        <w:rStyle w:val="14"/>
        <w:rFonts w:ascii="宋体" w:hAnsi="宋体"/>
        <w:sz w:val="28"/>
        <w:szCs w:val="28"/>
      </w:rPr>
      <w:instrText xml:space="preserve"> PAGE </w:instrText>
    </w:r>
    <w:r>
      <w:rPr>
        <w:rFonts w:ascii="宋体" w:hAnsi="宋体"/>
        <w:sz w:val="28"/>
        <w:szCs w:val="28"/>
      </w:rPr>
      <w:fldChar w:fldCharType="separate"/>
    </w:r>
    <w:r>
      <w:rPr>
        <w:rStyle w:val="14"/>
        <w:rFonts w:ascii="宋体" w:hAnsi="宋体"/>
        <w:sz w:val="28"/>
        <w:szCs w:val="28"/>
      </w:rPr>
      <w:t>9</w:t>
    </w:r>
    <w:r>
      <w:rPr>
        <w:rFonts w:ascii="宋体" w:hAnsi="宋体"/>
        <w:sz w:val="28"/>
        <w:szCs w:val="28"/>
      </w:rPr>
      <w:fldChar w:fldCharType="end"/>
    </w:r>
    <w:r>
      <w:rPr>
        <w:rStyle w:val="14"/>
        <w:rFonts w:hint="eastAsia" w:ascii="宋体" w:hAnsi="宋体"/>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9B28E6">
    <w:pPr>
      <w:pStyle w:val="10"/>
      <w:tabs>
        <w:tab w:val="clear" w:pos="4153"/>
        <w:tab w:val="clear" w:pos="8306"/>
      </w:tabs>
      <w:ind w:right="360" w:firstLine="280" w:firstLineChars="100"/>
      <w:rPr>
        <w:rStyle w:val="14"/>
        <w:rFonts w:hint="eastAsia" w:ascii="宋体" w:hAnsi="宋体"/>
        <w:sz w:val="28"/>
        <w:szCs w:val="28"/>
      </w:rPr>
    </w:pPr>
    <w:r>
      <w:rPr>
        <w:rStyle w:val="14"/>
        <w:rFonts w:hint="eastAsia" w:ascii="宋体" w:hAnsi="宋体"/>
        <w:sz w:val="28"/>
        <w:szCs w:val="28"/>
      </w:rPr>
      <w:t>—</w:t>
    </w:r>
    <w:r>
      <w:rPr>
        <w:rFonts w:ascii="宋体" w:hAnsi="宋体"/>
        <w:sz w:val="28"/>
        <w:szCs w:val="28"/>
      </w:rPr>
      <w:fldChar w:fldCharType="begin"/>
    </w:r>
    <w:r>
      <w:rPr>
        <w:rStyle w:val="14"/>
        <w:rFonts w:ascii="宋体" w:hAnsi="宋体"/>
        <w:sz w:val="28"/>
        <w:szCs w:val="28"/>
      </w:rPr>
      <w:instrText xml:space="preserve"> PAGE </w:instrText>
    </w:r>
    <w:r>
      <w:rPr>
        <w:rFonts w:ascii="宋体" w:hAnsi="宋体"/>
        <w:sz w:val="28"/>
        <w:szCs w:val="28"/>
      </w:rPr>
      <w:fldChar w:fldCharType="separate"/>
    </w:r>
    <w:r>
      <w:rPr>
        <w:rStyle w:val="14"/>
        <w:rFonts w:ascii="宋体" w:hAnsi="宋体"/>
        <w:sz w:val="28"/>
        <w:szCs w:val="28"/>
      </w:rPr>
      <w:t>2</w:t>
    </w:r>
    <w:r>
      <w:rPr>
        <w:rFonts w:ascii="宋体" w:hAnsi="宋体"/>
        <w:sz w:val="28"/>
        <w:szCs w:val="28"/>
      </w:rPr>
      <w:fldChar w:fldCharType="end"/>
    </w:r>
    <w:r>
      <w:rPr>
        <w:rStyle w:val="14"/>
        <w:rFonts w:hint="eastAsia" w:ascii="宋体" w:hAnsi="宋体"/>
        <w:sz w:val="28"/>
        <w:szCs w:val="28"/>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E2FE1E">
    <w:pPr>
      <w:pStyle w:val="12"/>
      <w:pBdr>
        <w:bottom w:val="none" w:color="auto" w:sz="0" w:space="0"/>
      </w:pBdr>
      <w:tabs>
        <w:tab w:val="clear" w:pos="4153"/>
        <w:tab w:val="clear" w:pos="830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A26F79"/>
    <w:multiLevelType w:val="singleLevel"/>
    <w:tmpl w:val="ADA26F79"/>
    <w:lvl w:ilvl="0" w:tentative="0">
      <w:start w:val="2"/>
      <w:numFmt w:val="chineseCounting"/>
      <w:suff w:val="nothing"/>
      <w:lvlText w:val="（%1）"/>
      <w:lvlJc w:val="left"/>
      <w:rPr>
        <w:rFonts w:hint="eastAsia"/>
      </w:rPr>
    </w:lvl>
  </w:abstractNum>
  <w:abstractNum w:abstractNumId="1">
    <w:nsid w:val="D955C6B9"/>
    <w:multiLevelType w:val="singleLevel"/>
    <w:tmpl w:val="D955C6B9"/>
    <w:lvl w:ilvl="0" w:tentative="0">
      <w:start w:val="2"/>
      <w:numFmt w:val="chineseCounting"/>
      <w:suff w:val="space"/>
      <w:lvlText w:val="第%1部分"/>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isplayHorizontalDrawingGridEvery w:val="1"/>
  <w:displayVerticalDrawingGridEvery w:val="1"/>
  <w:noPunctuationKerning w:val="1"/>
  <w:characterSpacingControl w:val="compressPunctuation"/>
  <w:compat>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1"/>
  </w:compat>
  <w:docVars>
    <w:docVar w:name="commondata" w:val="eyJoZGlkIjoiNzUwMGQ2YmM1Mzk4YThiNmU0YWIwMTMwMDFlYTNmZTAifQ=="/>
  </w:docVars>
  <w:rsids>
    <w:rsidRoot w:val="00000000"/>
    <w:rsid w:val="05104339"/>
    <w:rsid w:val="0C1F1EFB"/>
    <w:rsid w:val="252E0198"/>
    <w:rsid w:val="28B46C06"/>
    <w:rsid w:val="315F14B7"/>
    <w:rsid w:val="3D281519"/>
    <w:rsid w:val="4FFF25AD"/>
    <w:rsid w:val="61B52ACC"/>
    <w:rsid w:val="63414F5F"/>
    <w:rsid w:val="722F01B1"/>
    <w:rsid w:val="7F3133F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4"/>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character" w:customStyle="1" w:styleId="4">
    <w:name w:val="默认段落字体1"/>
    <w:link w:val="1"/>
    <w:semiHidden/>
    <w:uiPriority w:val="0"/>
  </w:style>
  <w:style w:type="table" w:customStyle="1" w:styleId="5">
    <w:name w:val="普通表格1"/>
    <w:uiPriority w:val="0"/>
  </w:style>
  <w:style w:type="paragraph" w:customStyle="1" w:styleId="6">
    <w:name w:val="正文文本1"/>
    <w:basedOn w:val="1"/>
    <w:link w:val="7"/>
    <w:uiPriority w:val="0"/>
    <w:pPr>
      <w:spacing w:after="120"/>
    </w:pPr>
  </w:style>
  <w:style w:type="character" w:customStyle="1" w:styleId="7">
    <w:name w:val="正文文本 Char Char Char"/>
    <w:link w:val="6"/>
    <w:uiPriority w:val="0"/>
    <w:rPr>
      <w:kern w:val="2"/>
      <w:sz w:val="21"/>
      <w:szCs w:val="24"/>
    </w:rPr>
  </w:style>
  <w:style w:type="paragraph" w:customStyle="1" w:styleId="8">
    <w:name w:val="批注框文本1"/>
    <w:basedOn w:val="1"/>
    <w:link w:val="9"/>
    <w:semiHidden/>
    <w:uiPriority w:val="0"/>
    <w:rPr>
      <w:sz w:val="18"/>
      <w:szCs w:val="18"/>
    </w:rPr>
  </w:style>
  <w:style w:type="character" w:customStyle="1" w:styleId="9">
    <w:name w:val="批注框文本 Char Char Char"/>
    <w:link w:val="8"/>
    <w:qFormat/>
    <w:uiPriority w:val="0"/>
    <w:rPr>
      <w:kern w:val="2"/>
      <w:sz w:val="18"/>
      <w:szCs w:val="18"/>
    </w:rPr>
  </w:style>
  <w:style w:type="paragraph" w:customStyle="1" w:styleId="10">
    <w:name w:val="页脚1"/>
    <w:basedOn w:val="1"/>
    <w:link w:val="11"/>
    <w:uiPriority w:val="0"/>
    <w:pPr>
      <w:tabs>
        <w:tab w:val="center" w:pos="4153"/>
        <w:tab w:val="right" w:pos="8306"/>
      </w:tabs>
      <w:snapToGrid w:val="0"/>
      <w:jc w:val="left"/>
    </w:pPr>
    <w:rPr>
      <w:sz w:val="18"/>
      <w:szCs w:val="18"/>
    </w:rPr>
  </w:style>
  <w:style w:type="character" w:customStyle="1" w:styleId="11">
    <w:name w:val="页脚 Char Char Char"/>
    <w:link w:val="10"/>
    <w:uiPriority w:val="0"/>
    <w:rPr>
      <w:kern w:val="2"/>
      <w:sz w:val="18"/>
      <w:szCs w:val="18"/>
    </w:rPr>
  </w:style>
  <w:style w:type="paragraph" w:customStyle="1" w:styleId="12">
    <w:name w:val="页眉1"/>
    <w:basedOn w:val="1"/>
    <w:link w:val="13"/>
    <w:uiPriority w:val="0"/>
    <w:pPr>
      <w:pBdr>
        <w:bottom w:val="single" w:color="auto" w:sz="6" w:space="1"/>
      </w:pBdr>
      <w:tabs>
        <w:tab w:val="center" w:pos="4153"/>
        <w:tab w:val="right" w:pos="8306"/>
      </w:tabs>
      <w:snapToGrid w:val="0"/>
      <w:jc w:val="center"/>
    </w:pPr>
    <w:rPr>
      <w:sz w:val="18"/>
      <w:szCs w:val="18"/>
    </w:rPr>
  </w:style>
  <w:style w:type="character" w:customStyle="1" w:styleId="13">
    <w:name w:val="页眉 Char Char Char"/>
    <w:link w:val="12"/>
    <w:uiPriority w:val="0"/>
    <w:rPr>
      <w:kern w:val="2"/>
      <w:sz w:val="18"/>
      <w:szCs w:val="18"/>
    </w:rPr>
  </w:style>
  <w:style w:type="character" w:customStyle="1" w:styleId="14">
    <w:name w:val="页码1"/>
    <w:basedOn w:val="4"/>
    <w:link w:val="1"/>
    <w:uiPriority w:val="0"/>
  </w:style>
  <w:style w:type="paragraph" w:customStyle="1" w:styleId="15">
    <w:name w:val="Default"/>
    <w:uiPriority w:val="0"/>
    <w:pPr>
      <w:widowControl w:val="0"/>
      <w:autoSpaceDE w:val="0"/>
      <w:autoSpaceDN w:val="0"/>
    </w:pPr>
    <w:rPr>
      <w:rFonts w:ascii="黑体" w:hAnsi="Calibri" w:eastAsia="黑体" w:cs="Times New Roman"/>
      <w:color w:val="000000"/>
      <w:sz w:val="24"/>
      <w:szCs w:val="24"/>
      <w:lang w:val="en-US" w:eastAsia="zh-CN" w:bidi="ar-SA"/>
    </w:rPr>
  </w:style>
  <w:style w:type="paragraph" w:customStyle="1" w:styleId="16">
    <w:name w:val="列出段落"/>
    <w:basedOn w:val="1"/>
    <w:uiPriority w:val="0"/>
    <w:pPr>
      <w:ind w:firstLine="420" w:firstLineChars="200"/>
    </w:pPr>
    <w:rPr>
      <w:rFonts w:ascii="Calibri" w:hAnsi="Calibri" w:eastAsia="宋体"/>
      <w:szCs w:val="22"/>
    </w:rPr>
  </w:style>
  <w:style w:type="paragraph" w:customStyle="1" w:styleId="17">
    <w:name w:val="表格内容"/>
    <w:basedOn w:val="6"/>
    <w:uiPriority w:val="0"/>
    <w:pPr>
      <w:suppressLineNumbers/>
      <w:suppressAutoHyphens/>
      <w:jc w:val="left"/>
    </w:pPr>
    <w:rPr>
      <w:kern w:val="0"/>
      <w:sz w:val="24"/>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10</Pages>
  <Words>3776</Words>
  <Characters>4000</Characters>
  <Lines>0</Lines>
  <Paragraphs>0</Paragraphs>
  <TotalTime>6</TotalTime>
  <ScaleCrop>false</ScaleCrop>
  <LinksUpToDate>false</LinksUpToDate>
  <CharactersWithSpaces>4360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2024-10-08T00:57:00Z</dcterms:created>
  <dc:creator>ohhsehun</dc:creator>
  <cp:lastModifiedBy>ohhsehun</cp:lastModifiedBy>
  <dcterms:modified xsi:type="dcterms:W3CDTF">2024-10-08T07:31:03Z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B316A137951440488D82F1FE7D22AE3B_12</vt:lpwstr>
  </property>
</Properties>
</file>